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2F31C" w14:textId="29ECEDCF" w:rsidR="0035243A" w:rsidRPr="007E53FD" w:rsidRDefault="007C37CB">
      <w:pPr>
        <w:rPr>
          <w:rFonts w:ascii="Montserrat" w:hAnsi="Montserrat"/>
          <w:b/>
          <w:bCs/>
        </w:rPr>
      </w:pPr>
      <w:r w:rsidRPr="007E53FD">
        <w:rPr>
          <w:rFonts w:ascii="Montserrat" w:hAnsi="Montserrat"/>
          <w:b/>
          <w:bCs/>
        </w:rPr>
        <w:t xml:space="preserve">Mahi </w:t>
      </w:r>
      <w:proofErr w:type="spellStart"/>
      <w:r w:rsidRPr="007E53FD">
        <w:rPr>
          <w:rFonts w:ascii="Montserrat" w:hAnsi="Montserrat"/>
          <w:b/>
          <w:bCs/>
        </w:rPr>
        <w:t>Ngātahi</w:t>
      </w:r>
      <w:proofErr w:type="spellEnd"/>
      <w:r w:rsidRPr="007E53FD">
        <w:rPr>
          <w:rFonts w:ascii="Montserrat" w:hAnsi="Montserrat"/>
          <w:b/>
          <w:bCs/>
        </w:rPr>
        <w:t xml:space="preserve"> Governance Review – Summary of Proposed Constitutional Amendments</w:t>
      </w:r>
    </w:p>
    <w:tbl>
      <w:tblPr>
        <w:tblStyle w:val="TableGrid"/>
        <w:tblW w:w="5000" w:type="pct"/>
        <w:tblLook w:val="04A0" w:firstRow="1" w:lastRow="0" w:firstColumn="1" w:lastColumn="0" w:noHBand="0" w:noVBand="1"/>
      </w:tblPr>
      <w:tblGrid>
        <w:gridCol w:w="1046"/>
        <w:gridCol w:w="2169"/>
        <w:gridCol w:w="5801"/>
      </w:tblGrid>
      <w:tr w:rsidR="00AB7773" w:rsidRPr="004A0A0B" w14:paraId="46876EEE" w14:textId="77777777" w:rsidTr="00B62B97">
        <w:tc>
          <w:tcPr>
            <w:tcW w:w="580" w:type="pct"/>
          </w:tcPr>
          <w:p w14:paraId="44711198" w14:textId="32D07FF6" w:rsidR="00AB7773" w:rsidRPr="004A0A0B" w:rsidRDefault="00AB7773" w:rsidP="007C37CB">
            <w:pPr>
              <w:rPr>
                <w:rFonts w:ascii="Montserrat" w:hAnsi="Montserrat"/>
              </w:rPr>
            </w:pPr>
            <w:r w:rsidRPr="004A0A0B">
              <w:rPr>
                <w:rFonts w:ascii="Montserrat" w:hAnsi="Montserrat"/>
              </w:rPr>
              <w:t>1.</w:t>
            </w:r>
          </w:p>
        </w:tc>
        <w:tc>
          <w:tcPr>
            <w:tcW w:w="1203" w:type="pct"/>
          </w:tcPr>
          <w:p w14:paraId="2DFC4CAB" w14:textId="3761F7ED" w:rsidR="00AB7773" w:rsidRPr="004A0A0B" w:rsidRDefault="00AB7773" w:rsidP="007C37CB">
            <w:pPr>
              <w:rPr>
                <w:rFonts w:ascii="Montserrat" w:hAnsi="Montserrat"/>
              </w:rPr>
            </w:pPr>
            <w:r w:rsidRPr="004A0A0B">
              <w:rPr>
                <w:rFonts w:ascii="Montserrat" w:hAnsi="Montserrat"/>
              </w:rPr>
              <w:t xml:space="preserve">Name </w:t>
            </w:r>
          </w:p>
        </w:tc>
        <w:tc>
          <w:tcPr>
            <w:tcW w:w="3218" w:type="pct"/>
          </w:tcPr>
          <w:p w14:paraId="2BC20C18" w14:textId="05EABC60" w:rsidR="00AB7773" w:rsidRDefault="00AB7773">
            <w:pPr>
              <w:rPr>
                <w:rFonts w:ascii="Montserrat" w:hAnsi="Montserrat"/>
              </w:rPr>
            </w:pPr>
            <w:r w:rsidRPr="004A0A0B">
              <w:rPr>
                <w:rFonts w:ascii="Montserrat" w:hAnsi="Montserrat"/>
              </w:rPr>
              <w:t>Name changed from New Zealand Recreation Association to Recreation Aotearoa</w:t>
            </w:r>
            <w:r w:rsidR="0074548B">
              <w:rPr>
                <w:rFonts w:ascii="Montserrat" w:hAnsi="Montserrat"/>
              </w:rPr>
              <w:t xml:space="preserve"> </w:t>
            </w:r>
            <w:proofErr w:type="spellStart"/>
            <w:r w:rsidR="0074548B">
              <w:rPr>
                <w:rFonts w:ascii="Montserrat" w:hAnsi="Montserrat"/>
              </w:rPr>
              <w:t>Te</w:t>
            </w:r>
            <w:proofErr w:type="spellEnd"/>
            <w:r w:rsidR="0074548B">
              <w:rPr>
                <w:rFonts w:ascii="Montserrat" w:hAnsi="Montserrat"/>
              </w:rPr>
              <w:t xml:space="preserve"> </w:t>
            </w:r>
            <w:proofErr w:type="spellStart"/>
            <w:r w:rsidR="0074548B">
              <w:rPr>
                <w:rFonts w:ascii="Montserrat" w:hAnsi="Montserrat"/>
              </w:rPr>
              <w:t>Whai</w:t>
            </w:r>
            <w:proofErr w:type="spellEnd"/>
            <w:r w:rsidR="0074548B">
              <w:rPr>
                <w:rFonts w:ascii="Montserrat" w:hAnsi="Montserrat"/>
              </w:rPr>
              <w:t xml:space="preserve"> </w:t>
            </w:r>
            <w:proofErr w:type="spellStart"/>
            <w:r w:rsidR="0074548B">
              <w:rPr>
                <w:rFonts w:ascii="Montserrat" w:hAnsi="Montserrat"/>
              </w:rPr>
              <w:t>Oranga</w:t>
            </w:r>
            <w:proofErr w:type="spellEnd"/>
            <w:r w:rsidR="0074548B">
              <w:rPr>
                <w:rFonts w:ascii="Montserrat" w:hAnsi="Montserrat"/>
              </w:rPr>
              <w:t xml:space="preserve"> Incorporated</w:t>
            </w:r>
          </w:p>
          <w:p w14:paraId="261EA30F" w14:textId="77777777" w:rsidR="004877BC" w:rsidRDefault="004877BC">
            <w:pPr>
              <w:rPr>
                <w:rFonts w:ascii="Montserrat" w:hAnsi="Montserrat"/>
              </w:rPr>
            </w:pPr>
          </w:p>
          <w:p w14:paraId="559B04F8" w14:textId="004FFE71" w:rsidR="004877BC" w:rsidRDefault="004877BC">
            <w:pPr>
              <w:rPr>
                <w:rFonts w:ascii="Montserrat" w:hAnsi="Montserrat"/>
              </w:rPr>
            </w:pPr>
            <w:r>
              <w:rPr>
                <w:rFonts w:ascii="Montserrat" w:hAnsi="Montserrat"/>
              </w:rPr>
              <w:t>Clause added noting charitable status</w:t>
            </w:r>
          </w:p>
          <w:p w14:paraId="290EE2AF" w14:textId="77777777" w:rsidR="004877BC" w:rsidRDefault="004877BC">
            <w:pPr>
              <w:rPr>
                <w:rFonts w:ascii="Montserrat" w:hAnsi="Montserrat"/>
              </w:rPr>
            </w:pPr>
          </w:p>
          <w:p w14:paraId="70EB00AE" w14:textId="26A759EF" w:rsidR="004877BC" w:rsidRDefault="004877BC">
            <w:pPr>
              <w:rPr>
                <w:rFonts w:ascii="Montserrat" w:hAnsi="Montserrat"/>
              </w:rPr>
            </w:pPr>
            <w:r>
              <w:rPr>
                <w:rFonts w:ascii="Montserrat" w:hAnsi="Montserrat"/>
              </w:rPr>
              <w:t>Requirement to nominate contact person(s) added as per Incorporated Societies Act 2022</w:t>
            </w:r>
          </w:p>
          <w:p w14:paraId="4315FA9D" w14:textId="0E0580D5" w:rsidR="00AB7773" w:rsidRPr="004A0A0B" w:rsidRDefault="00AB7773" w:rsidP="004877BC">
            <w:pPr>
              <w:rPr>
                <w:rFonts w:ascii="Montserrat" w:hAnsi="Montserrat"/>
              </w:rPr>
            </w:pPr>
          </w:p>
        </w:tc>
      </w:tr>
      <w:tr w:rsidR="00AB7773" w:rsidRPr="004A0A0B" w14:paraId="66B74ACF" w14:textId="77777777" w:rsidTr="00B62B97">
        <w:tc>
          <w:tcPr>
            <w:tcW w:w="580" w:type="pct"/>
          </w:tcPr>
          <w:p w14:paraId="2625C807" w14:textId="72E1881F" w:rsidR="00AB7773" w:rsidRPr="004A0A0B" w:rsidRDefault="00AB7773" w:rsidP="007C37CB">
            <w:pPr>
              <w:rPr>
                <w:rFonts w:ascii="Montserrat" w:hAnsi="Montserrat"/>
              </w:rPr>
            </w:pPr>
            <w:r w:rsidRPr="004A0A0B">
              <w:rPr>
                <w:rFonts w:ascii="Montserrat" w:hAnsi="Montserrat"/>
              </w:rPr>
              <w:t>2.</w:t>
            </w:r>
          </w:p>
        </w:tc>
        <w:tc>
          <w:tcPr>
            <w:tcW w:w="1203" w:type="pct"/>
          </w:tcPr>
          <w:p w14:paraId="1F6C3CBC" w14:textId="40BCCD89" w:rsidR="00AB7773" w:rsidRPr="004A0A0B" w:rsidRDefault="00AB7773" w:rsidP="007C37CB">
            <w:pPr>
              <w:rPr>
                <w:rFonts w:ascii="Montserrat" w:hAnsi="Montserrat"/>
              </w:rPr>
            </w:pPr>
            <w:r w:rsidRPr="004A0A0B">
              <w:rPr>
                <w:rFonts w:ascii="Montserrat" w:hAnsi="Montserrat"/>
              </w:rPr>
              <w:t xml:space="preserve">Purpose </w:t>
            </w:r>
          </w:p>
        </w:tc>
        <w:tc>
          <w:tcPr>
            <w:tcW w:w="3218" w:type="pct"/>
          </w:tcPr>
          <w:p w14:paraId="04E7ACCA" w14:textId="5369629F" w:rsidR="00AB7773" w:rsidRPr="004A0A0B" w:rsidRDefault="00AB7773">
            <w:pPr>
              <w:rPr>
                <w:rFonts w:ascii="Montserrat" w:hAnsi="Montserrat"/>
              </w:rPr>
            </w:pPr>
            <w:r w:rsidRPr="004A0A0B">
              <w:rPr>
                <w:rFonts w:ascii="Montserrat" w:hAnsi="Montserrat"/>
              </w:rPr>
              <w:t xml:space="preserve">‘Objects’ changed to ‘Purpose’ as per </w:t>
            </w:r>
            <w:r w:rsidR="004877BC">
              <w:rPr>
                <w:rFonts w:ascii="Montserrat" w:hAnsi="Montserrat"/>
              </w:rPr>
              <w:t>Incorporated Societies Act 2022</w:t>
            </w:r>
          </w:p>
          <w:p w14:paraId="54342BEA" w14:textId="77777777" w:rsidR="00B05356" w:rsidRDefault="00B05356">
            <w:pPr>
              <w:rPr>
                <w:rFonts w:ascii="Montserrat" w:hAnsi="Montserrat"/>
              </w:rPr>
            </w:pPr>
          </w:p>
          <w:p w14:paraId="21CD36BD" w14:textId="77777777" w:rsidR="00B05356" w:rsidRDefault="00B05356">
            <w:pPr>
              <w:rPr>
                <w:rFonts w:ascii="Montserrat" w:hAnsi="Montserrat"/>
              </w:rPr>
            </w:pPr>
            <w:r>
              <w:rPr>
                <w:rFonts w:ascii="Montserrat" w:hAnsi="Montserrat"/>
              </w:rPr>
              <w:t xml:space="preserve">Addition of </w:t>
            </w:r>
            <w:proofErr w:type="spellStart"/>
            <w:r>
              <w:rPr>
                <w:rFonts w:ascii="Montserrat" w:hAnsi="Montserrat"/>
              </w:rPr>
              <w:t>te</w:t>
            </w:r>
            <w:proofErr w:type="spellEnd"/>
            <w:r>
              <w:rPr>
                <w:rFonts w:ascii="Montserrat" w:hAnsi="Montserrat"/>
              </w:rPr>
              <w:t xml:space="preserve"> </w:t>
            </w:r>
            <w:proofErr w:type="spellStart"/>
            <w:r>
              <w:rPr>
                <w:rFonts w:ascii="Montserrat" w:hAnsi="Montserrat"/>
              </w:rPr>
              <w:t>reo</w:t>
            </w:r>
            <w:proofErr w:type="spellEnd"/>
            <w:r>
              <w:rPr>
                <w:rFonts w:ascii="Montserrat" w:hAnsi="Montserrat"/>
              </w:rPr>
              <w:t xml:space="preserve"> terms and concepts to better reflect </w:t>
            </w:r>
            <w:r w:rsidR="00AB7773" w:rsidRPr="004A0A0B">
              <w:rPr>
                <w:rFonts w:ascii="Montserrat" w:hAnsi="Montserrat"/>
              </w:rPr>
              <w:t>Māori worldview of recreation</w:t>
            </w:r>
            <w:r w:rsidR="004877BC">
              <w:rPr>
                <w:rFonts w:ascii="Montserrat" w:hAnsi="Montserrat"/>
              </w:rPr>
              <w:t xml:space="preserve"> – see Glossary for definitions</w:t>
            </w:r>
            <w:r>
              <w:rPr>
                <w:rFonts w:ascii="Montserrat" w:hAnsi="Montserrat"/>
              </w:rPr>
              <w:t xml:space="preserve"> of terms</w:t>
            </w:r>
          </w:p>
          <w:p w14:paraId="1662C89F" w14:textId="2D7C9E76" w:rsidR="004877BC" w:rsidRPr="004A0A0B" w:rsidRDefault="004877BC">
            <w:pPr>
              <w:rPr>
                <w:rFonts w:ascii="Montserrat" w:hAnsi="Montserrat"/>
              </w:rPr>
            </w:pPr>
          </w:p>
        </w:tc>
      </w:tr>
      <w:tr w:rsidR="00AB7773" w:rsidRPr="004A0A0B" w14:paraId="6A95B9EF" w14:textId="77777777" w:rsidTr="00B62B97">
        <w:tc>
          <w:tcPr>
            <w:tcW w:w="580" w:type="pct"/>
          </w:tcPr>
          <w:p w14:paraId="0E1FC87A" w14:textId="37C9EAB6" w:rsidR="00AB7773" w:rsidRPr="004A0A0B" w:rsidRDefault="00AB7773" w:rsidP="007C37CB">
            <w:pPr>
              <w:rPr>
                <w:rFonts w:ascii="Montserrat" w:hAnsi="Montserrat"/>
              </w:rPr>
            </w:pPr>
            <w:r w:rsidRPr="004A0A0B">
              <w:rPr>
                <w:rFonts w:ascii="Montserrat" w:hAnsi="Montserrat"/>
              </w:rPr>
              <w:t>3.</w:t>
            </w:r>
          </w:p>
        </w:tc>
        <w:tc>
          <w:tcPr>
            <w:tcW w:w="1203" w:type="pct"/>
          </w:tcPr>
          <w:p w14:paraId="076AA6D1" w14:textId="1277846B" w:rsidR="00AB7773" w:rsidRPr="004A0A0B" w:rsidRDefault="00AB7773" w:rsidP="007C37CB">
            <w:pPr>
              <w:rPr>
                <w:rFonts w:ascii="Montserrat" w:hAnsi="Montserrat"/>
              </w:rPr>
            </w:pPr>
            <w:r w:rsidRPr="004A0A0B">
              <w:rPr>
                <w:rFonts w:ascii="Montserrat" w:hAnsi="Montserrat"/>
              </w:rPr>
              <w:t>Tikanga</w:t>
            </w:r>
          </w:p>
        </w:tc>
        <w:tc>
          <w:tcPr>
            <w:tcW w:w="3218" w:type="pct"/>
          </w:tcPr>
          <w:p w14:paraId="4C07D119" w14:textId="77777777" w:rsidR="00AB7773" w:rsidRDefault="00AB7773">
            <w:pPr>
              <w:rPr>
                <w:rFonts w:ascii="Montserrat" w:hAnsi="Montserrat"/>
              </w:rPr>
            </w:pPr>
            <w:r w:rsidRPr="004A0A0B">
              <w:rPr>
                <w:rFonts w:ascii="Montserrat" w:hAnsi="Montserrat"/>
              </w:rPr>
              <w:t>New section</w:t>
            </w:r>
            <w:r w:rsidR="00B05356">
              <w:rPr>
                <w:rFonts w:ascii="Montserrat" w:hAnsi="Montserrat"/>
              </w:rPr>
              <w:t xml:space="preserve"> acknowledging tikanga Māori</w:t>
            </w:r>
          </w:p>
          <w:p w14:paraId="218E4910" w14:textId="20B1013D" w:rsidR="00B05356" w:rsidRPr="004A0A0B" w:rsidRDefault="00B05356">
            <w:pPr>
              <w:rPr>
                <w:rFonts w:ascii="Montserrat" w:hAnsi="Montserrat"/>
              </w:rPr>
            </w:pPr>
          </w:p>
        </w:tc>
      </w:tr>
      <w:tr w:rsidR="00AB7773" w:rsidRPr="004A0A0B" w14:paraId="386B336B" w14:textId="77777777" w:rsidTr="00B62B97">
        <w:tc>
          <w:tcPr>
            <w:tcW w:w="580" w:type="pct"/>
          </w:tcPr>
          <w:p w14:paraId="4B022F9D" w14:textId="17E61014" w:rsidR="00AB7773" w:rsidRPr="004A0A0B" w:rsidRDefault="00AB7773" w:rsidP="007C37CB">
            <w:pPr>
              <w:rPr>
                <w:rFonts w:ascii="Montserrat" w:hAnsi="Montserrat"/>
              </w:rPr>
            </w:pPr>
            <w:r w:rsidRPr="004A0A0B">
              <w:rPr>
                <w:rFonts w:ascii="Montserrat" w:hAnsi="Montserrat"/>
              </w:rPr>
              <w:t xml:space="preserve">4. </w:t>
            </w:r>
          </w:p>
        </w:tc>
        <w:tc>
          <w:tcPr>
            <w:tcW w:w="1203" w:type="pct"/>
          </w:tcPr>
          <w:p w14:paraId="2DE96A82" w14:textId="15FAA97B" w:rsidR="00AB7773" w:rsidRPr="004A0A0B" w:rsidRDefault="00AB7773" w:rsidP="007C37CB">
            <w:pPr>
              <w:rPr>
                <w:rFonts w:ascii="Montserrat" w:hAnsi="Montserrat"/>
              </w:rPr>
            </w:pPr>
            <w:proofErr w:type="spellStart"/>
            <w:r w:rsidRPr="004A0A0B">
              <w:rPr>
                <w:rFonts w:ascii="Montserrat" w:hAnsi="Montserrat"/>
              </w:rPr>
              <w:t>Whakamana</w:t>
            </w:r>
            <w:proofErr w:type="spellEnd"/>
            <w:r w:rsidRPr="004A0A0B">
              <w:rPr>
                <w:rFonts w:ascii="Montserrat" w:hAnsi="Montserrat"/>
              </w:rPr>
              <w:t xml:space="preserve"> I </w:t>
            </w:r>
            <w:proofErr w:type="spellStart"/>
            <w:r w:rsidRPr="004A0A0B">
              <w:rPr>
                <w:rFonts w:ascii="Montserrat" w:hAnsi="Montserrat"/>
              </w:rPr>
              <w:t>te</w:t>
            </w:r>
            <w:proofErr w:type="spellEnd"/>
            <w:r w:rsidRPr="004A0A0B">
              <w:rPr>
                <w:rFonts w:ascii="Montserrat" w:hAnsi="Montserrat"/>
              </w:rPr>
              <w:t xml:space="preserve"> </w:t>
            </w:r>
            <w:proofErr w:type="spellStart"/>
            <w:r w:rsidRPr="004A0A0B">
              <w:rPr>
                <w:rFonts w:ascii="Montserrat" w:hAnsi="Montserrat"/>
              </w:rPr>
              <w:t>Tiriti</w:t>
            </w:r>
            <w:proofErr w:type="spellEnd"/>
            <w:r w:rsidRPr="004A0A0B">
              <w:rPr>
                <w:rFonts w:ascii="Montserrat" w:hAnsi="Montserrat"/>
              </w:rPr>
              <w:t xml:space="preserve"> o Waitangi</w:t>
            </w:r>
            <w:r w:rsidR="004A0A0B" w:rsidRPr="004A0A0B">
              <w:rPr>
                <w:rFonts w:ascii="Montserrat" w:hAnsi="Montserrat"/>
              </w:rPr>
              <w:t xml:space="preserve"> (upholding </w:t>
            </w:r>
            <w:proofErr w:type="spellStart"/>
            <w:r w:rsidR="004A0A0B" w:rsidRPr="004A0A0B">
              <w:rPr>
                <w:rFonts w:ascii="Montserrat" w:hAnsi="Montserrat"/>
              </w:rPr>
              <w:t>te</w:t>
            </w:r>
            <w:proofErr w:type="spellEnd"/>
            <w:r w:rsidR="004A0A0B" w:rsidRPr="004A0A0B">
              <w:rPr>
                <w:rFonts w:ascii="Montserrat" w:hAnsi="Montserrat"/>
              </w:rPr>
              <w:t xml:space="preserve"> </w:t>
            </w:r>
            <w:proofErr w:type="spellStart"/>
            <w:r w:rsidR="004A0A0B" w:rsidRPr="004A0A0B">
              <w:rPr>
                <w:rFonts w:ascii="Montserrat" w:hAnsi="Montserrat"/>
              </w:rPr>
              <w:t>Tiriti</w:t>
            </w:r>
            <w:proofErr w:type="spellEnd"/>
            <w:r w:rsidR="004A0A0B" w:rsidRPr="004A0A0B">
              <w:rPr>
                <w:rFonts w:ascii="Montserrat" w:hAnsi="Montserrat"/>
              </w:rPr>
              <w:t xml:space="preserve"> o Waitangi)</w:t>
            </w:r>
          </w:p>
        </w:tc>
        <w:tc>
          <w:tcPr>
            <w:tcW w:w="3218" w:type="pct"/>
          </w:tcPr>
          <w:p w14:paraId="7CCE2F62" w14:textId="18DEC8D5" w:rsidR="00AB7773" w:rsidRPr="004A0A0B" w:rsidRDefault="00AB7773">
            <w:pPr>
              <w:rPr>
                <w:rFonts w:ascii="Montserrat" w:hAnsi="Montserrat"/>
              </w:rPr>
            </w:pPr>
            <w:r w:rsidRPr="004A0A0B">
              <w:rPr>
                <w:rFonts w:ascii="Montserrat" w:hAnsi="Montserrat"/>
              </w:rPr>
              <w:t>New section</w:t>
            </w:r>
            <w:r w:rsidR="00B05356">
              <w:rPr>
                <w:rFonts w:ascii="Montserrat" w:hAnsi="Montserrat"/>
              </w:rPr>
              <w:t xml:space="preserve"> acknowledging He </w:t>
            </w:r>
            <w:proofErr w:type="spellStart"/>
            <w:r w:rsidR="00B05356">
              <w:rPr>
                <w:rFonts w:ascii="Montserrat" w:hAnsi="Montserrat"/>
              </w:rPr>
              <w:t>Whakaputunga</w:t>
            </w:r>
            <w:proofErr w:type="spellEnd"/>
            <w:r w:rsidR="00B05356">
              <w:rPr>
                <w:rFonts w:ascii="Montserrat" w:hAnsi="Montserrat"/>
              </w:rPr>
              <w:t xml:space="preserve"> (Declaration of Independence) and </w:t>
            </w:r>
            <w:proofErr w:type="spellStart"/>
            <w:r w:rsidR="00B05356">
              <w:rPr>
                <w:rFonts w:ascii="Montserrat" w:hAnsi="Montserrat"/>
              </w:rPr>
              <w:t>Te</w:t>
            </w:r>
            <w:proofErr w:type="spellEnd"/>
            <w:r w:rsidR="00B05356">
              <w:rPr>
                <w:rFonts w:ascii="Montserrat" w:hAnsi="Montserrat"/>
              </w:rPr>
              <w:t xml:space="preserve"> </w:t>
            </w:r>
            <w:proofErr w:type="spellStart"/>
            <w:r w:rsidR="00B05356">
              <w:rPr>
                <w:rFonts w:ascii="Montserrat" w:hAnsi="Montserrat"/>
              </w:rPr>
              <w:t>Tiriti</w:t>
            </w:r>
            <w:proofErr w:type="spellEnd"/>
            <w:r w:rsidR="00B05356">
              <w:rPr>
                <w:rFonts w:ascii="Montserrat" w:hAnsi="Montserrat"/>
              </w:rPr>
              <w:t xml:space="preserve"> o Waitangi</w:t>
            </w:r>
          </w:p>
          <w:p w14:paraId="0F592E2F" w14:textId="7B110769" w:rsidR="00154E7D" w:rsidRDefault="00154E7D" w:rsidP="00154E7D">
            <w:pPr>
              <w:rPr>
                <w:rFonts w:ascii="Montserrat" w:hAnsi="Montserrat"/>
              </w:rPr>
            </w:pPr>
          </w:p>
          <w:p w14:paraId="6EA7DA36" w14:textId="1C9D7C82" w:rsidR="004A0A0B" w:rsidRPr="004A0A0B" w:rsidRDefault="00154E7D" w:rsidP="00154E7D">
            <w:pPr>
              <w:rPr>
                <w:rFonts w:ascii="Montserrat" w:hAnsi="Montserrat"/>
              </w:rPr>
            </w:pPr>
            <w:r>
              <w:rPr>
                <w:rFonts w:ascii="Montserrat" w:hAnsi="Montserrat"/>
              </w:rPr>
              <w:t>4.2 moved from ‘Objects’ to this section</w:t>
            </w:r>
          </w:p>
        </w:tc>
      </w:tr>
      <w:tr w:rsidR="004A0A0B" w:rsidRPr="004A0A0B" w14:paraId="0057EA3D" w14:textId="77777777" w:rsidTr="00B62B97">
        <w:tc>
          <w:tcPr>
            <w:tcW w:w="580" w:type="pct"/>
          </w:tcPr>
          <w:p w14:paraId="25F186A4" w14:textId="3BC38131" w:rsidR="004A0A0B" w:rsidRPr="004A0A0B" w:rsidRDefault="004A0A0B" w:rsidP="007C37CB">
            <w:pPr>
              <w:rPr>
                <w:rFonts w:ascii="Montserrat" w:hAnsi="Montserrat"/>
              </w:rPr>
            </w:pPr>
            <w:r w:rsidRPr="004A0A0B">
              <w:rPr>
                <w:rFonts w:ascii="Montserrat" w:hAnsi="Montserrat"/>
              </w:rPr>
              <w:t>5.</w:t>
            </w:r>
          </w:p>
        </w:tc>
        <w:tc>
          <w:tcPr>
            <w:tcW w:w="1203" w:type="pct"/>
          </w:tcPr>
          <w:p w14:paraId="3DC70491" w14:textId="5DA202E1" w:rsidR="004A0A0B" w:rsidRPr="004A0A0B" w:rsidRDefault="004A0A0B" w:rsidP="007C37CB">
            <w:pPr>
              <w:rPr>
                <w:rFonts w:ascii="Montserrat" w:hAnsi="Montserrat"/>
              </w:rPr>
            </w:pPr>
            <w:r w:rsidRPr="004A0A0B">
              <w:rPr>
                <w:rFonts w:ascii="Montserrat" w:hAnsi="Montserrat"/>
              </w:rPr>
              <w:t>Capacity and Powers</w:t>
            </w:r>
          </w:p>
        </w:tc>
        <w:tc>
          <w:tcPr>
            <w:tcW w:w="3218" w:type="pct"/>
          </w:tcPr>
          <w:p w14:paraId="17E536E3" w14:textId="77777777" w:rsidR="004A0A0B" w:rsidRDefault="00154E7D">
            <w:pPr>
              <w:rPr>
                <w:rFonts w:ascii="Montserrat" w:hAnsi="Montserrat"/>
              </w:rPr>
            </w:pPr>
            <w:r>
              <w:rPr>
                <w:rFonts w:ascii="Montserrat" w:hAnsi="Montserrat"/>
              </w:rPr>
              <w:t>Updated</w:t>
            </w:r>
            <w:r w:rsidR="004A0A0B" w:rsidRPr="004A0A0B">
              <w:rPr>
                <w:rFonts w:ascii="Montserrat" w:hAnsi="Montserrat"/>
              </w:rPr>
              <w:t xml:space="preserve"> to align with Section 18 of the Incorporated Societies Act 2022</w:t>
            </w:r>
            <w:r w:rsidR="004A0A0B">
              <w:rPr>
                <w:rFonts w:ascii="Montserrat" w:hAnsi="Montserrat"/>
              </w:rPr>
              <w:t xml:space="preserve"> </w:t>
            </w:r>
          </w:p>
          <w:p w14:paraId="1706F0FD" w14:textId="60F48B50" w:rsidR="00B05356" w:rsidRPr="004A0A0B" w:rsidRDefault="00B05356">
            <w:pPr>
              <w:rPr>
                <w:rFonts w:ascii="Montserrat" w:hAnsi="Montserrat"/>
              </w:rPr>
            </w:pPr>
          </w:p>
        </w:tc>
      </w:tr>
      <w:tr w:rsidR="004A0A0B" w:rsidRPr="004A0A0B" w14:paraId="1FF2A9D7" w14:textId="77777777" w:rsidTr="00B62B97">
        <w:tc>
          <w:tcPr>
            <w:tcW w:w="580" w:type="pct"/>
          </w:tcPr>
          <w:p w14:paraId="74ABF4CF" w14:textId="07C0B53C" w:rsidR="004A0A0B" w:rsidRPr="004A0A0B" w:rsidRDefault="00154E7D" w:rsidP="007C37CB">
            <w:pPr>
              <w:rPr>
                <w:rFonts w:ascii="Montserrat" w:hAnsi="Montserrat"/>
              </w:rPr>
            </w:pPr>
            <w:r>
              <w:rPr>
                <w:rFonts w:ascii="Montserrat" w:hAnsi="Montserrat"/>
              </w:rPr>
              <w:t>6.</w:t>
            </w:r>
          </w:p>
        </w:tc>
        <w:tc>
          <w:tcPr>
            <w:tcW w:w="1203" w:type="pct"/>
          </w:tcPr>
          <w:p w14:paraId="03DB9759" w14:textId="3B024C32" w:rsidR="004A0A0B" w:rsidRPr="004A0A0B" w:rsidRDefault="00154E7D" w:rsidP="007C37CB">
            <w:pPr>
              <w:rPr>
                <w:rFonts w:ascii="Montserrat" w:hAnsi="Montserrat"/>
              </w:rPr>
            </w:pPr>
            <w:r>
              <w:rPr>
                <w:rFonts w:ascii="Montserrat" w:hAnsi="Montserrat"/>
              </w:rPr>
              <w:t>Regional Committees and Regional Advisory Group</w:t>
            </w:r>
          </w:p>
        </w:tc>
        <w:tc>
          <w:tcPr>
            <w:tcW w:w="3218" w:type="pct"/>
          </w:tcPr>
          <w:p w14:paraId="231164E8" w14:textId="77777777" w:rsidR="004A0A0B" w:rsidRDefault="00154E7D">
            <w:pPr>
              <w:rPr>
                <w:rFonts w:ascii="Montserrat" w:hAnsi="Montserrat"/>
              </w:rPr>
            </w:pPr>
            <w:r>
              <w:rPr>
                <w:rFonts w:ascii="Montserrat" w:hAnsi="Montserrat"/>
              </w:rPr>
              <w:t xml:space="preserve">Minor changes to wording </w:t>
            </w:r>
          </w:p>
          <w:p w14:paraId="07254E42" w14:textId="77777777" w:rsidR="003335F1" w:rsidRDefault="003335F1">
            <w:pPr>
              <w:rPr>
                <w:rFonts w:ascii="Montserrat" w:hAnsi="Montserrat"/>
              </w:rPr>
            </w:pPr>
          </w:p>
          <w:p w14:paraId="5D3DE206" w14:textId="77777777" w:rsidR="003335F1" w:rsidRDefault="003335F1">
            <w:pPr>
              <w:rPr>
                <w:rFonts w:ascii="Montserrat" w:hAnsi="Montserrat"/>
              </w:rPr>
            </w:pPr>
            <w:r>
              <w:rPr>
                <w:rFonts w:ascii="Montserrat" w:hAnsi="Montserrat"/>
              </w:rPr>
              <w:t>Removal of reference to Regional Committees being bound by all provisions of Constitution</w:t>
            </w:r>
          </w:p>
          <w:p w14:paraId="1A49E569" w14:textId="0C5B9172" w:rsidR="003335F1" w:rsidRPr="004A0A0B" w:rsidRDefault="003335F1">
            <w:pPr>
              <w:rPr>
                <w:rFonts w:ascii="Montserrat" w:hAnsi="Montserrat"/>
              </w:rPr>
            </w:pPr>
          </w:p>
        </w:tc>
      </w:tr>
      <w:tr w:rsidR="00154E7D" w:rsidRPr="004A0A0B" w14:paraId="5DBD4252" w14:textId="77777777" w:rsidTr="00B62B97">
        <w:tc>
          <w:tcPr>
            <w:tcW w:w="580" w:type="pct"/>
          </w:tcPr>
          <w:p w14:paraId="4CE58731" w14:textId="430D15A8" w:rsidR="00154E7D" w:rsidRDefault="00154E7D" w:rsidP="007C37CB">
            <w:pPr>
              <w:rPr>
                <w:rFonts w:ascii="Montserrat" w:hAnsi="Montserrat"/>
              </w:rPr>
            </w:pPr>
            <w:r>
              <w:rPr>
                <w:rFonts w:ascii="Montserrat" w:hAnsi="Montserrat"/>
              </w:rPr>
              <w:t>7.</w:t>
            </w:r>
          </w:p>
        </w:tc>
        <w:tc>
          <w:tcPr>
            <w:tcW w:w="1203" w:type="pct"/>
          </w:tcPr>
          <w:p w14:paraId="1C8033F3" w14:textId="3449A6EF" w:rsidR="00154E7D" w:rsidRDefault="00154E7D" w:rsidP="007C37CB">
            <w:pPr>
              <w:rPr>
                <w:rFonts w:ascii="Montserrat" w:hAnsi="Montserrat"/>
              </w:rPr>
            </w:pPr>
            <w:proofErr w:type="spellStart"/>
            <w:r>
              <w:rPr>
                <w:rFonts w:ascii="Montserrat" w:hAnsi="Montserrat"/>
              </w:rPr>
              <w:t>Te</w:t>
            </w:r>
            <w:proofErr w:type="spellEnd"/>
            <w:r>
              <w:rPr>
                <w:rFonts w:ascii="Montserrat" w:hAnsi="Montserrat"/>
              </w:rPr>
              <w:t xml:space="preserve"> </w:t>
            </w:r>
            <w:proofErr w:type="spellStart"/>
            <w:r>
              <w:rPr>
                <w:rFonts w:ascii="Montserrat" w:hAnsi="Montserrat"/>
              </w:rPr>
              <w:t>Kāhui</w:t>
            </w:r>
            <w:proofErr w:type="spellEnd"/>
            <w:r>
              <w:rPr>
                <w:rFonts w:ascii="Montserrat" w:hAnsi="Montserrat"/>
              </w:rPr>
              <w:t xml:space="preserve"> Kura Māori</w:t>
            </w:r>
          </w:p>
        </w:tc>
        <w:tc>
          <w:tcPr>
            <w:tcW w:w="3218" w:type="pct"/>
          </w:tcPr>
          <w:p w14:paraId="633EBCBD" w14:textId="36A55F44" w:rsidR="00154E7D" w:rsidRDefault="00154E7D">
            <w:pPr>
              <w:rPr>
                <w:rFonts w:ascii="Montserrat" w:hAnsi="Montserrat"/>
              </w:rPr>
            </w:pPr>
            <w:r>
              <w:rPr>
                <w:rFonts w:ascii="Montserrat" w:hAnsi="Montserrat"/>
              </w:rPr>
              <w:t>New section</w:t>
            </w:r>
            <w:r w:rsidR="003335F1">
              <w:rPr>
                <w:rFonts w:ascii="Montserrat" w:hAnsi="Montserrat"/>
              </w:rPr>
              <w:t xml:space="preserve"> acknowledging role of </w:t>
            </w:r>
            <w:proofErr w:type="spellStart"/>
            <w:r w:rsidR="003335F1">
              <w:rPr>
                <w:rFonts w:ascii="Montserrat" w:hAnsi="Montserrat"/>
              </w:rPr>
              <w:t>Te</w:t>
            </w:r>
            <w:proofErr w:type="spellEnd"/>
            <w:r w:rsidR="003335F1">
              <w:rPr>
                <w:rFonts w:ascii="Montserrat" w:hAnsi="Montserrat"/>
              </w:rPr>
              <w:t xml:space="preserve"> </w:t>
            </w:r>
            <w:proofErr w:type="spellStart"/>
            <w:r w:rsidR="003335F1">
              <w:rPr>
                <w:rFonts w:ascii="Montserrat" w:hAnsi="Montserrat"/>
              </w:rPr>
              <w:t>Kāhui</w:t>
            </w:r>
            <w:proofErr w:type="spellEnd"/>
            <w:r w:rsidR="003335F1">
              <w:rPr>
                <w:rFonts w:ascii="Montserrat" w:hAnsi="Montserrat"/>
              </w:rPr>
              <w:t xml:space="preserve"> Kura Māori (Recreation Aotearoa’s Māori navigational group)</w:t>
            </w:r>
            <w:r w:rsidR="00B05356">
              <w:rPr>
                <w:rFonts w:ascii="Montserrat" w:hAnsi="Montserrat"/>
              </w:rPr>
              <w:t xml:space="preserve"> and requirement for joint agreement / </w:t>
            </w:r>
            <w:proofErr w:type="spellStart"/>
            <w:r w:rsidR="00260B57">
              <w:rPr>
                <w:rFonts w:ascii="Montserrat" w:hAnsi="Montserrat"/>
              </w:rPr>
              <w:t>kawenata</w:t>
            </w:r>
            <w:proofErr w:type="spellEnd"/>
            <w:r w:rsidR="00B05356">
              <w:rPr>
                <w:rFonts w:ascii="Montserrat" w:hAnsi="Montserrat"/>
              </w:rPr>
              <w:t xml:space="preserve"> to guide relationship between board and </w:t>
            </w:r>
            <w:proofErr w:type="spellStart"/>
            <w:r w:rsidR="00B05356">
              <w:rPr>
                <w:rFonts w:ascii="Montserrat" w:hAnsi="Montserrat"/>
              </w:rPr>
              <w:t>Te</w:t>
            </w:r>
            <w:proofErr w:type="spellEnd"/>
            <w:r w:rsidR="00B05356">
              <w:rPr>
                <w:rFonts w:ascii="Montserrat" w:hAnsi="Montserrat"/>
              </w:rPr>
              <w:t xml:space="preserve"> </w:t>
            </w:r>
            <w:proofErr w:type="spellStart"/>
            <w:r w:rsidR="00B05356">
              <w:rPr>
                <w:rFonts w:ascii="Montserrat" w:hAnsi="Montserrat"/>
              </w:rPr>
              <w:t>Kāhui</w:t>
            </w:r>
            <w:proofErr w:type="spellEnd"/>
            <w:r w:rsidR="00B05356">
              <w:rPr>
                <w:rFonts w:ascii="Montserrat" w:hAnsi="Montserrat"/>
              </w:rPr>
              <w:t xml:space="preserve"> Kura Māori</w:t>
            </w:r>
          </w:p>
          <w:p w14:paraId="7D55C040" w14:textId="7A670393" w:rsidR="00FF238A" w:rsidRDefault="00FF238A">
            <w:pPr>
              <w:rPr>
                <w:rFonts w:ascii="Montserrat" w:hAnsi="Montserrat"/>
              </w:rPr>
            </w:pPr>
          </w:p>
        </w:tc>
      </w:tr>
      <w:tr w:rsidR="00154E7D" w:rsidRPr="004A0A0B" w14:paraId="1A720264" w14:textId="77777777" w:rsidTr="00B62B97">
        <w:tc>
          <w:tcPr>
            <w:tcW w:w="580" w:type="pct"/>
          </w:tcPr>
          <w:p w14:paraId="1C1E56B6" w14:textId="0139C715" w:rsidR="00154E7D" w:rsidRDefault="00154E7D" w:rsidP="007C37CB">
            <w:pPr>
              <w:rPr>
                <w:rFonts w:ascii="Montserrat" w:hAnsi="Montserrat"/>
              </w:rPr>
            </w:pPr>
            <w:r>
              <w:rPr>
                <w:rFonts w:ascii="Montserrat" w:hAnsi="Montserrat"/>
              </w:rPr>
              <w:t>8.</w:t>
            </w:r>
          </w:p>
        </w:tc>
        <w:tc>
          <w:tcPr>
            <w:tcW w:w="1203" w:type="pct"/>
          </w:tcPr>
          <w:p w14:paraId="52F15650" w14:textId="149AB775" w:rsidR="00154E7D" w:rsidRDefault="00FF238A" w:rsidP="007C37CB">
            <w:pPr>
              <w:rPr>
                <w:rFonts w:ascii="Montserrat" w:hAnsi="Montserrat"/>
              </w:rPr>
            </w:pPr>
            <w:r>
              <w:rPr>
                <w:rFonts w:ascii="Montserrat" w:hAnsi="Montserrat"/>
              </w:rPr>
              <w:t>Membership</w:t>
            </w:r>
          </w:p>
        </w:tc>
        <w:tc>
          <w:tcPr>
            <w:tcW w:w="3218" w:type="pct"/>
          </w:tcPr>
          <w:p w14:paraId="3CB71397" w14:textId="6D79446C" w:rsidR="00FF238A" w:rsidRDefault="00FF238A">
            <w:pPr>
              <w:rPr>
                <w:rFonts w:ascii="Montserrat" w:hAnsi="Montserrat"/>
              </w:rPr>
            </w:pPr>
            <w:r>
              <w:rPr>
                <w:rFonts w:ascii="Montserrat" w:hAnsi="Montserrat"/>
              </w:rPr>
              <w:t xml:space="preserve">Removal of Associate Member Category </w:t>
            </w:r>
          </w:p>
          <w:p w14:paraId="00DFB43B" w14:textId="77777777" w:rsidR="00FF238A" w:rsidRDefault="00FF238A">
            <w:pPr>
              <w:rPr>
                <w:rFonts w:ascii="Montserrat" w:hAnsi="Montserrat"/>
              </w:rPr>
            </w:pPr>
          </w:p>
          <w:p w14:paraId="45C56C50" w14:textId="7EA6EA28" w:rsidR="00FF238A" w:rsidRDefault="00FF238A">
            <w:pPr>
              <w:rPr>
                <w:rFonts w:ascii="Montserrat" w:hAnsi="Montserrat"/>
              </w:rPr>
            </w:pPr>
            <w:r>
              <w:rPr>
                <w:rFonts w:ascii="Montserrat" w:hAnsi="Montserrat"/>
              </w:rPr>
              <w:t xml:space="preserve">Inclusion of New Zealand Crematoria and </w:t>
            </w:r>
            <w:r w:rsidR="009651FB">
              <w:rPr>
                <w:rFonts w:ascii="Montserrat" w:hAnsi="Montserrat"/>
              </w:rPr>
              <w:t xml:space="preserve">Cemeteries </w:t>
            </w:r>
            <w:r>
              <w:rPr>
                <w:rFonts w:ascii="Montserrat" w:hAnsi="Montserrat"/>
              </w:rPr>
              <w:t>Collective Members as Recreation Aotearoa Members</w:t>
            </w:r>
          </w:p>
          <w:p w14:paraId="2D2D5BE7" w14:textId="77777777" w:rsidR="00FF238A" w:rsidRDefault="00FF238A">
            <w:pPr>
              <w:rPr>
                <w:rFonts w:ascii="Montserrat" w:hAnsi="Montserrat"/>
              </w:rPr>
            </w:pPr>
          </w:p>
          <w:p w14:paraId="5CBBC1BD" w14:textId="469CB452" w:rsidR="00FF238A" w:rsidRDefault="00FF238A">
            <w:pPr>
              <w:rPr>
                <w:rFonts w:ascii="Montserrat" w:hAnsi="Montserrat"/>
              </w:rPr>
            </w:pPr>
            <w:r>
              <w:rPr>
                <w:rFonts w:ascii="Montserrat" w:hAnsi="Montserrat"/>
              </w:rPr>
              <w:t>Addition of requirement for Board to receive and review Life Membership nominations</w:t>
            </w:r>
            <w:r w:rsidR="00521CB2">
              <w:rPr>
                <w:rFonts w:ascii="Montserrat" w:hAnsi="Montserrat"/>
              </w:rPr>
              <w:t xml:space="preserve"> before forwarding to General Meeting</w:t>
            </w:r>
            <w:r w:rsidR="00B05356">
              <w:rPr>
                <w:rFonts w:ascii="Montserrat" w:hAnsi="Montserrat"/>
              </w:rPr>
              <w:t xml:space="preserve"> for vote.</w:t>
            </w:r>
          </w:p>
          <w:p w14:paraId="4B34C7B6" w14:textId="77777777" w:rsidR="00C64A10" w:rsidRDefault="00C64A10">
            <w:pPr>
              <w:rPr>
                <w:rFonts w:ascii="Montserrat" w:hAnsi="Montserrat"/>
              </w:rPr>
            </w:pPr>
          </w:p>
          <w:p w14:paraId="675E65D5" w14:textId="3D692F76" w:rsidR="00C64A10" w:rsidRDefault="00C64A10">
            <w:pPr>
              <w:rPr>
                <w:rFonts w:ascii="Montserrat" w:hAnsi="Montserrat"/>
              </w:rPr>
            </w:pPr>
            <w:r>
              <w:rPr>
                <w:rFonts w:ascii="Montserrat" w:hAnsi="Montserrat"/>
              </w:rPr>
              <w:lastRenderedPageBreak/>
              <w:t xml:space="preserve">Termination rule for non-payment changed to allow for late payments without membership ceasing. </w:t>
            </w:r>
          </w:p>
          <w:p w14:paraId="3AA155B8" w14:textId="77777777" w:rsidR="00FF238A" w:rsidRDefault="00FF238A">
            <w:pPr>
              <w:rPr>
                <w:rFonts w:ascii="Montserrat" w:hAnsi="Montserrat"/>
              </w:rPr>
            </w:pPr>
          </w:p>
          <w:p w14:paraId="7E3D828E" w14:textId="0C3C2649" w:rsidR="00FF238A" w:rsidRDefault="00FF238A">
            <w:pPr>
              <w:rPr>
                <w:rFonts w:ascii="Montserrat" w:hAnsi="Montserrat"/>
              </w:rPr>
            </w:pPr>
            <w:r>
              <w:rPr>
                <w:rFonts w:ascii="Montserrat" w:hAnsi="Montserrat"/>
              </w:rPr>
              <w:t>Inclusion of new provisions as required by Incorporated Societies Act 2022</w:t>
            </w:r>
            <w:r w:rsidR="00521CB2">
              <w:rPr>
                <w:rFonts w:ascii="Montserrat" w:hAnsi="Montserrat"/>
              </w:rPr>
              <w:t xml:space="preserve"> (member application, consent, register, ceasing to be a member)</w:t>
            </w:r>
          </w:p>
          <w:p w14:paraId="5522F433" w14:textId="77777777" w:rsidR="00521CB2" w:rsidRDefault="00521CB2">
            <w:pPr>
              <w:rPr>
                <w:rFonts w:ascii="Montserrat" w:hAnsi="Montserrat"/>
              </w:rPr>
            </w:pPr>
          </w:p>
          <w:p w14:paraId="31AAA13B" w14:textId="7A16B13C" w:rsidR="00521CB2" w:rsidRDefault="00ED69F7">
            <w:pPr>
              <w:rPr>
                <w:rFonts w:ascii="Montserrat" w:hAnsi="Montserrat"/>
              </w:rPr>
            </w:pPr>
            <w:r>
              <w:rPr>
                <w:rFonts w:ascii="Montserrat" w:hAnsi="Montserrat"/>
              </w:rPr>
              <w:t>Changes</w:t>
            </w:r>
            <w:r w:rsidR="00521CB2">
              <w:rPr>
                <w:rFonts w:ascii="Montserrat" w:hAnsi="Montserrat"/>
              </w:rPr>
              <w:t xml:space="preserve"> to wording</w:t>
            </w:r>
            <w:r w:rsidR="00B05356">
              <w:rPr>
                <w:rFonts w:ascii="Montserrat" w:hAnsi="Montserrat"/>
              </w:rPr>
              <w:t xml:space="preserve"> to streamline and simply provisions</w:t>
            </w:r>
          </w:p>
          <w:p w14:paraId="0F891EDF" w14:textId="634959CC" w:rsidR="00FF238A" w:rsidRDefault="00FF238A">
            <w:pPr>
              <w:rPr>
                <w:rFonts w:ascii="Montserrat" w:hAnsi="Montserrat"/>
              </w:rPr>
            </w:pPr>
          </w:p>
        </w:tc>
      </w:tr>
      <w:tr w:rsidR="00521CB2" w:rsidRPr="004A0A0B" w14:paraId="59915B04" w14:textId="77777777" w:rsidTr="00B62B97">
        <w:tc>
          <w:tcPr>
            <w:tcW w:w="580" w:type="pct"/>
          </w:tcPr>
          <w:p w14:paraId="24FCC1E1" w14:textId="215A889D" w:rsidR="00521CB2" w:rsidRDefault="00521CB2" w:rsidP="007C37CB">
            <w:pPr>
              <w:rPr>
                <w:rFonts w:ascii="Montserrat" w:hAnsi="Montserrat"/>
              </w:rPr>
            </w:pPr>
            <w:r>
              <w:rPr>
                <w:rFonts w:ascii="Montserrat" w:hAnsi="Montserrat"/>
              </w:rPr>
              <w:lastRenderedPageBreak/>
              <w:t>9.</w:t>
            </w:r>
          </w:p>
        </w:tc>
        <w:tc>
          <w:tcPr>
            <w:tcW w:w="1203" w:type="pct"/>
          </w:tcPr>
          <w:p w14:paraId="0FA69495" w14:textId="4678F958" w:rsidR="00521CB2" w:rsidRDefault="00521CB2" w:rsidP="007C37CB">
            <w:pPr>
              <w:rPr>
                <w:rFonts w:ascii="Montserrat" w:hAnsi="Montserrat"/>
              </w:rPr>
            </w:pPr>
            <w:r>
              <w:rPr>
                <w:rFonts w:ascii="Montserrat" w:hAnsi="Montserrat"/>
              </w:rPr>
              <w:t>General Meetings</w:t>
            </w:r>
          </w:p>
        </w:tc>
        <w:tc>
          <w:tcPr>
            <w:tcW w:w="3218" w:type="pct"/>
          </w:tcPr>
          <w:p w14:paraId="10BD731D" w14:textId="25BAC539" w:rsidR="00C64A10" w:rsidRDefault="00C64A10">
            <w:pPr>
              <w:rPr>
                <w:rFonts w:ascii="Montserrat" w:hAnsi="Montserrat"/>
              </w:rPr>
            </w:pPr>
            <w:r>
              <w:rPr>
                <w:rFonts w:ascii="Montserrat" w:hAnsi="Montserrat"/>
              </w:rPr>
              <w:t>Timeframes</w:t>
            </w:r>
            <w:r w:rsidR="000A17E2">
              <w:rPr>
                <w:rFonts w:ascii="Montserrat" w:hAnsi="Montserrat"/>
              </w:rPr>
              <w:t xml:space="preserve"> extended</w:t>
            </w:r>
            <w:r>
              <w:rPr>
                <w:rFonts w:ascii="Montserrat" w:hAnsi="Montserrat"/>
              </w:rPr>
              <w:t xml:space="preserve"> for </w:t>
            </w:r>
            <w:r w:rsidR="0031097C">
              <w:rPr>
                <w:rFonts w:ascii="Montserrat" w:hAnsi="Montserrat"/>
              </w:rPr>
              <w:t xml:space="preserve">notice of </w:t>
            </w:r>
            <w:r>
              <w:rPr>
                <w:rFonts w:ascii="Montserrat" w:hAnsi="Montserrat"/>
              </w:rPr>
              <w:t>AGM</w:t>
            </w:r>
            <w:r w:rsidR="0031097C">
              <w:rPr>
                <w:rFonts w:ascii="Montserrat" w:hAnsi="Montserrat"/>
              </w:rPr>
              <w:t>, notice of motions and notice of agenda</w:t>
            </w:r>
            <w:r w:rsidR="000A17E2">
              <w:rPr>
                <w:rFonts w:ascii="Montserrat" w:hAnsi="Montserrat"/>
              </w:rPr>
              <w:t>.</w:t>
            </w:r>
          </w:p>
          <w:p w14:paraId="1FEF2200" w14:textId="77777777" w:rsidR="0074548B" w:rsidRDefault="0074548B">
            <w:pPr>
              <w:rPr>
                <w:rFonts w:ascii="Montserrat" w:hAnsi="Montserrat"/>
              </w:rPr>
            </w:pPr>
          </w:p>
          <w:p w14:paraId="503ABB32" w14:textId="68A167CA" w:rsidR="0074548B" w:rsidRDefault="0074548B">
            <w:pPr>
              <w:rPr>
                <w:rFonts w:ascii="Montserrat" w:hAnsi="Montserrat"/>
              </w:rPr>
            </w:pPr>
            <w:r>
              <w:rPr>
                <w:rFonts w:ascii="Montserrat" w:hAnsi="Montserrat"/>
              </w:rPr>
              <w:t>Removal of Chair’s casting vote at General Meetings.</w:t>
            </w:r>
          </w:p>
          <w:p w14:paraId="260D796F" w14:textId="77777777" w:rsidR="003335F1" w:rsidRDefault="003335F1">
            <w:pPr>
              <w:rPr>
                <w:rFonts w:ascii="Montserrat" w:hAnsi="Montserrat"/>
              </w:rPr>
            </w:pPr>
          </w:p>
          <w:p w14:paraId="4EF67811" w14:textId="25D31EF7" w:rsidR="0031097C" w:rsidRDefault="0031097C">
            <w:pPr>
              <w:rPr>
                <w:rFonts w:ascii="Montserrat" w:hAnsi="Montserrat"/>
              </w:rPr>
            </w:pPr>
            <w:r>
              <w:rPr>
                <w:rFonts w:ascii="Montserrat" w:hAnsi="Montserrat"/>
              </w:rPr>
              <w:t>Provision made for attendance and voting</w:t>
            </w:r>
            <w:r w:rsidR="00B05356">
              <w:rPr>
                <w:rFonts w:ascii="Montserrat" w:hAnsi="Montserrat"/>
              </w:rPr>
              <w:t xml:space="preserve"> at meetings</w:t>
            </w:r>
            <w:r>
              <w:rPr>
                <w:rFonts w:ascii="Montserrat" w:hAnsi="Montserrat"/>
              </w:rPr>
              <w:t xml:space="preserve"> by </w:t>
            </w:r>
            <w:r w:rsidR="000E33F9">
              <w:rPr>
                <w:rFonts w:ascii="Montserrat" w:hAnsi="Montserrat"/>
              </w:rPr>
              <w:t>electronic means.</w:t>
            </w:r>
          </w:p>
          <w:p w14:paraId="3801557A" w14:textId="77777777" w:rsidR="000E33F9" w:rsidRDefault="000E33F9">
            <w:pPr>
              <w:rPr>
                <w:rFonts w:ascii="Montserrat" w:hAnsi="Montserrat"/>
              </w:rPr>
            </w:pPr>
          </w:p>
          <w:p w14:paraId="6A34E250" w14:textId="4C03BB35" w:rsidR="00C64A10" w:rsidRDefault="000E33F9" w:rsidP="000E33F9">
            <w:pPr>
              <w:rPr>
                <w:rFonts w:ascii="Montserrat" w:hAnsi="Montserrat"/>
              </w:rPr>
            </w:pPr>
            <w:r>
              <w:rPr>
                <w:rFonts w:ascii="Montserrat" w:hAnsi="Montserrat"/>
              </w:rPr>
              <w:t>Requirement</w:t>
            </w:r>
            <w:r w:rsidR="003335F1">
              <w:rPr>
                <w:rFonts w:ascii="Montserrat" w:hAnsi="Montserrat"/>
              </w:rPr>
              <w:t xml:space="preserve"> added</w:t>
            </w:r>
            <w:r>
              <w:rPr>
                <w:rFonts w:ascii="Montserrat" w:hAnsi="Montserrat"/>
              </w:rPr>
              <w:t xml:space="preserve"> for minutes to be kept for General Meetings </w:t>
            </w:r>
            <w:r w:rsidR="00735327">
              <w:rPr>
                <w:rFonts w:ascii="Montserrat" w:hAnsi="Montserrat"/>
              </w:rPr>
              <w:t>as per requirements of Incorporated Societies Act.</w:t>
            </w:r>
          </w:p>
          <w:p w14:paraId="61DA6D9D" w14:textId="77777777" w:rsidR="00B05356" w:rsidRDefault="00B05356" w:rsidP="000E33F9">
            <w:pPr>
              <w:rPr>
                <w:rFonts w:ascii="Montserrat" w:hAnsi="Montserrat"/>
              </w:rPr>
            </w:pPr>
          </w:p>
          <w:p w14:paraId="74358E7D" w14:textId="77777777" w:rsidR="00B05356" w:rsidRDefault="00B05356" w:rsidP="00B05356">
            <w:pPr>
              <w:rPr>
                <w:rFonts w:ascii="Montserrat" w:hAnsi="Montserrat"/>
              </w:rPr>
            </w:pPr>
            <w:r>
              <w:rPr>
                <w:rFonts w:ascii="Montserrat" w:hAnsi="Montserrat"/>
              </w:rPr>
              <w:t>Changes to wording to streamline and simplify provisions</w:t>
            </w:r>
          </w:p>
          <w:p w14:paraId="049EC251" w14:textId="107E2AD6" w:rsidR="003335F1" w:rsidRDefault="003335F1" w:rsidP="000E33F9">
            <w:pPr>
              <w:rPr>
                <w:rFonts w:ascii="Montserrat" w:hAnsi="Montserrat"/>
              </w:rPr>
            </w:pPr>
          </w:p>
        </w:tc>
      </w:tr>
      <w:tr w:rsidR="000E33F9" w:rsidRPr="004A0A0B" w14:paraId="2B1CEFE5" w14:textId="77777777" w:rsidTr="00B62B97">
        <w:tc>
          <w:tcPr>
            <w:tcW w:w="580" w:type="pct"/>
          </w:tcPr>
          <w:p w14:paraId="6D711EDD" w14:textId="4A20308C" w:rsidR="000E33F9" w:rsidRDefault="000E33F9" w:rsidP="007C37CB">
            <w:pPr>
              <w:rPr>
                <w:rFonts w:ascii="Montserrat" w:hAnsi="Montserrat"/>
              </w:rPr>
            </w:pPr>
            <w:r>
              <w:rPr>
                <w:rFonts w:ascii="Montserrat" w:hAnsi="Montserrat"/>
              </w:rPr>
              <w:t>10.</w:t>
            </w:r>
          </w:p>
        </w:tc>
        <w:tc>
          <w:tcPr>
            <w:tcW w:w="1203" w:type="pct"/>
          </w:tcPr>
          <w:p w14:paraId="27B9E7CB" w14:textId="00DA3212" w:rsidR="000E33F9" w:rsidRDefault="000E33F9" w:rsidP="007C37CB">
            <w:pPr>
              <w:rPr>
                <w:rFonts w:ascii="Montserrat" w:hAnsi="Montserrat"/>
              </w:rPr>
            </w:pPr>
            <w:r>
              <w:rPr>
                <w:rFonts w:ascii="Montserrat" w:hAnsi="Montserrat"/>
              </w:rPr>
              <w:t>Board Composition and Membership</w:t>
            </w:r>
          </w:p>
        </w:tc>
        <w:tc>
          <w:tcPr>
            <w:tcW w:w="3218" w:type="pct"/>
          </w:tcPr>
          <w:p w14:paraId="51BD8ED4" w14:textId="77777777" w:rsidR="00B05356" w:rsidRDefault="000E33F9">
            <w:pPr>
              <w:rPr>
                <w:rFonts w:ascii="Montserrat" w:hAnsi="Montserrat"/>
              </w:rPr>
            </w:pPr>
            <w:r>
              <w:rPr>
                <w:rFonts w:ascii="Montserrat" w:hAnsi="Montserrat"/>
              </w:rPr>
              <w:t xml:space="preserve">Addition of clause stating that </w:t>
            </w:r>
            <w:proofErr w:type="gramStart"/>
            <w:r>
              <w:rPr>
                <w:rFonts w:ascii="Montserrat" w:hAnsi="Montserrat"/>
              </w:rPr>
              <w:t>the majority of</w:t>
            </w:r>
            <w:proofErr w:type="gramEnd"/>
            <w:r>
              <w:rPr>
                <w:rFonts w:ascii="Montserrat" w:hAnsi="Montserrat"/>
              </w:rPr>
              <w:t xml:space="preserve"> board members do not need to be members of Recreation Aotearoa. </w:t>
            </w:r>
          </w:p>
          <w:p w14:paraId="2A763342" w14:textId="77777777" w:rsidR="00B05356" w:rsidRDefault="00B05356">
            <w:pPr>
              <w:rPr>
                <w:rFonts w:ascii="Montserrat" w:hAnsi="Montserrat"/>
              </w:rPr>
            </w:pPr>
          </w:p>
          <w:p w14:paraId="45FACBDB" w14:textId="1A00BE7B" w:rsidR="000E33F9" w:rsidRDefault="000E33F9">
            <w:pPr>
              <w:rPr>
                <w:rFonts w:ascii="Montserrat" w:hAnsi="Montserrat"/>
              </w:rPr>
            </w:pPr>
            <w:r>
              <w:rPr>
                <w:rFonts w:ascii="Montserrat" w:hAnsi="Montserrat"/>
              </w:rPr>
              <w:t>Note: t</w:t>
            </w:r>
            <w:r w:rsidR="00A72D39">
              <w:rPr>
                <w:rFonts w:ascii="Montserrat" w:hAnsi="Montserrat"/>
              </w:rPr>
              <w:t>his is not a change to the current provisions of the constitution</w:t>
            </w:r>
            <w:r w:rsidR="00B05356">
              <w:rPr>
                <w:rFonts w:ascii="Montserrat" w:hAnsi="Montserrat"/>
              </w:rPr>
              <w:t>,</w:t>
            </w:r>
            <w:r w:rsidR="00A72D39">
              <w:rPr>
                <w:rFonts w:ascii="Montserrat" w:hAnsi="Montserrat"/>
              </w:rPr>
              <w:t xml:space="preserve"> rather this clause is required under the </w:t>
            </w:r>
            <w:r w:rsidR="00290A72">
              <w:rPr>
                <w:rFonts w:ascii="Montserrat" w:hAnsi="Montserrat"/>
              </w:rPr>
              <w:t>Incorporated Societies Act</w:t>
            </w:r>
            <w:r w:rsidR="00DC45F5">
              <w:rPr>
                <w:rFonts w:ascii="Montserrat" w:hAnsi="Montserrat"/>
              </w:rPr>
              <w:t xml:space="preserve"> 2022</w:t>
            </w:r>
            <w:r w:rsidR="00290A72">
              <w:rPr>
                <w:rFonts w:ascii="Montserrat" w:hAnsi="Montserrat"/>
              </w:rPr>
              <w:t xml:space="preserve"> to allow for the</w:t>
            </w:r>
            <w:r w:rsidR="00DC45F5">
              <w:rPr>
                <w:rFonts w:ascii="Montserrat" w:hAnsi="Montserrat"/>
              </w:rPr>
              <w:t xml:space="preserve"> possibility that not all board members will be members of Recreation Aotearoa</w:t>
            </w:r>
            <w:r w:rsidR="00290A72">
              <w:rPr>
                <w:rFonts w:ascii="Montserrat" w:hAnsi="Montserrat"/>
              </w:rPr>
              <w:t>. See advice from Gibson Sheat Lawyers below:</w:t>
            </w:r>
          </w:p>
          <w:p w14:paraId="527B8A1A" w14:textId="77777777" w:rsidR="00A72D39" w:rsidRDefault="00A72D39">
            <w:pPr>
              <w:rPr>
                <w:rFonts w:ascii="Montserrat" w:hAnsi="Montserrat"/>
              </w:rPr>
            </w:pPr>
          </w:p>
          <w:p w14:paraId="60D0B366" w14:textId="08C75CCA" w:rsidR="00A72D39" w:rsidRPr="00A72D39" w:rsidDel="00982E11" w:rsidRDefault="00A72D39" w:rsidP="00A72D39">
            <w:pPr>
              <w:pStyle w:val="NoNum"/>
              <w:rPr>
                <w:rFonts w:ascii="Montserrat" w:hAnsi="Montserrat" w:cs="Arial"/>
                <w:i/>
                <w:iCs/>
                <w:sz w:val="22"/>
              </w:rPr>
            </w:pPr>
            <w:r w:rsidRPr="00A72D39">
              <w:rPr>
                <w:rFonts w:ascii="Montserrat" w:hAnsi="Montserrat" w:cs="Arial"/>
                <w:i/>
                <w:iCs/>
                <w:sz w:val="22"/>
              </w:rPr>
              <w:t xml:space="preserve">Under section 45(3), Inc Soc Act a majority of your Board Members must be Members or representatives of bodies corporate who are Members.  There is a 5-year exemption to this requirement if your organisation gives notice to the Registrar of Incorporated Societies that you will not comply with section 45(3) and your constitution expressly provides for </w:t>
            </w:r>
            <w:proofErr w:type="gramStart"/>
            <w:r w:rsidRPr="00A72D39">
              <w:rPr>
                <w:rFonts w:ascii="Montserrat" w:hAnsi="Montserrat" w:cs="Arial"/>
                <w:i/>
                <w:iCs/>
                <w:sz w:val="22"/>
              </w:rPr>
              <w:t>the majority of</w:t>
            </w:r>
            <w:proofErr w:type="gramEnd"/>
            <w:r w:rsidRPr="00A72D39">
              <w:rPr>
                <w:rFonts w:ascii="Montserrat" w:hAnsi="Montserrat" w:cs="Arial"/>
                <w:i/>
                <w:iCs/>
                <w:sz w:val="22"/>
              </w:rPr>
              <w:t xml:space="preserve"> the Board to be made up of officers who are not Members or representatives of bodies corporate that are Members – clause 6, schedule 1, Inc Soc Regs.  </w:t>
            </w:r>
            <w:r w:rsidRPr="00A72D39">
              <w:rPr>
                <w:rFonts w:ascii="Montserrat" w:hAnsi="Montserrat" w:cs="Arial"/>
                <w:i/>
                <w:iCs/>
                <w:sz w:val="22"/>
                <w:lang w:val="en-US"/>
              </w:rPr>
              <w:t xml:space="preserve">The exemption ends 5 Oct 2028.  </w:t>
            </w:r>
            <w:r w:rsidRPr="00A72D39">
              <w:rPr>
                <w:rFonts w:ascii="Montserrat" w:hAnsi="Montserrat" w:cs="Arial"/>
                <w:i/>
                <w:iCs/>
                <w:sz w:val="22"/>
              </w:rPr>
              <w:t>On re-</w:t>
            </w:r>
            <w:r w:rsidRPr="00A72D39">
              <w:rPr>
                <w:rFonts w:ascii="Montserrat" w:hAnsi="Montserrat" w:cs="Arial"/>
                <w:i/>
                <w:iCs/>
                <w:sz w:val="22"/>
              </w:rPr>
              <w:lastRenderedPageBreak/>
              <w:t xml:space="preserve">registration organisations must indicate to the Registrar that they do not comply with section 45(3) and are relying on the exemption. It is important to notify the Registrar, so that MBIE can then understand the number and nature of organisations that have this level of independence on their board and support Sport New Zealand Ihi Aotearoa in advocating for a permanent exemption from the section 45(3) requirement. See the </w:t>
            </w:r>
            <w:hyperlink r:id="rId5" w:history="1">
              <w:r w:rsidRPr="00A72D39">
                <w:rPr>
                  <w:rStyle w:val="Hyperlink"/>
                  <w:rFonts w:ascii="Montserrat" w:hAnsi="Montserrat" w:cs="Arial"/>
                  <w:i/>
                  <w:iCs/>
                  <w:color w:val="auto"/>
                  <w:sz w:val="22"/>
                </w:rPr>
                <w:t>Nine Steps to Good Governance</w:t>
              </w:r>
            </w:hyperlink>
            <w:r w:rsidRPr="00A72D39">
              <w:rPr>
                <w:rFonts w:ascii="Montserrat" w:hAnsi="Montserrat" w:cs="Arial"/>
                <w:i/>
                <w:iCs/>
                <w:sz w:val="22"/>
              </w:rPr>
              <w:t xml:space="preserve"> for commentary on governance structure and independent directors, pages 120 and 121.] </w:t>
            </w:r>
          </w:p>
          <w:p w14:paraId="243C2F44" w14:textId="77777777" w:rsidR="00A72D39" w:rsidRDefault="00A72D39">
            <w:pPr>
              <w:rPr>
                <w:rFonts w:ascii="Montserrat" w:hAnsi="Montserrat"/>
              </w:rPr>
            </w:pPr>
          </w:p>
          <w:p w14:paraId="6B2F967B" w14:textId="68809F39" w:rsidR="00A72D39" w:rsidRDefault="000A17E2">
            <w:pPr>
              <w:rPr>
                <w:rFonts w:ascii="Montserrat" w:hAnsi="Montserrat"/>
              </w:rPr>
            </w:pPr>
            <w:r>
              <w:rPr>
                <w:rFonts w:ascii="Montserrat" w:hAnsi="Montserrat"/>
              </w:rPr>
              <w:t>Addition of provision allowing for Board to elect Co-Chairs</w:t>
            </w:r>
            <w:r w:rsidR="00DC45F5">
              <w:rPr>
                <w:rFonts w:ascii="Montserrat" w:hAnsi="Montserrat"/>
              </w:rPr>
              <w:t xml:space="preserve"> as an alternative to a Chair and Deputy Chair, should they </w:t>
            </w:r>
            <w:r w:rsidR="00ED69F7">
              <w:rPr>
                <w:rFonts w:ascii="Montserrat" w:hAnsi="Montserrat"/>
              </w:rPr>
              <w:t>choose</w:t>
            </w:r>
            <w:r w:rsidR="00DC45F5">
              <w:rPr>
                <w:rFonts w:ascii="Montserrat" w:hAnsi="Montserrat"/>
              </w:rPr>
              <w:t xml:space="preserve"> to do so.</w:t>
            </w:r>
          </w:p>
          <w:p w14:paraId="75EF9182" w14:textId="77777777" w:rsidR="000A17E2" w:rsidRDefault="000A17E2">
            <w:pPr>
              <w:rPr>
                <w:rFonts w:ascii="Montserrat" w:hAnsi="Montserrat"/>
              </w:rPr>
            </w:pPr>
          </w:p>
          <w:p w14:paraId="7EEBB5DD" w14:textId="77777777" w:rsidR="000A17E2" w:rsidRDefault="000A17E2" w:rsidP="000A17E2">
            <w:pPr>
              <w:rPr>
                <w:rFonts w:ascii="Montserrat" w:hAnsi="Montserrat"/>
              </w:rPr>
            </w:pPr>
            <w:r>
              <w:rPr>
                <w:rFonts w:ascii="Montserrat" w:hAnsi="Montserrat"/>
              </w:rPr>
              <w:t>Changes to wording to streamline and simplify provisions</w:t>
            </w:r>
          </w:p>
          <w:p w14:paraId="21FE129E" w14:textId="2524C3D9" w:rsidR="000A17E2" w:rsidRDefault="000A17E2">
            <w:pPr>
              <w:rPr>
                <w:rFonts w:ascii="Montserrat" w:hAnsi="Montserrat"/>
              </w:rPr>
            </w:pPr>
          </w:p>
        </w:tc>
      </w:tr>
      <w:tr w:rsidR="00A72D39" w:rsidRPr="004A0A0B" w14:paraId="03F44197" w14:textId="77777777" w:rsidTr="00B62B97">
        <w:tc>
          <w:tcPr>
            <w:tcW w:w="580" w:type="pct"/>
          </w:tcPr>
          <w:p w14:paraId="542F1513" w14:textId="23B9AB9A" w:rsidR="00A72D39" w:rsidRDefault="00DC45F5" w:rsidP="007C37CB">
            <w:pPr>
              <w:rPr>
                <w:rFonts w:ascii="Montserrat" w:hAnsi="Montserrat"/>
              </w:rPr>
            </w:pPr>
            <w:r>
              <w:rPr>
                <w:rFonts w:ascii="Montserrat" w:hAnsi="Montserrat"/>
              </w:rPr>
              <w:lastRenderedPageBreak/>
              <w:t>11.</w:t>
            </w:r>
          </w:p>
        </w:tc>
        <w:tc>
          <w:tcPr>
            <w:tcW w:w="1203" w:type="pct"/>
          </w:tcPr>
          <w:p w14:paraId="1B1FC833" w14:textId="77777777" w:rsidR="00A72D39" w:rsidRDefault="00DC45F5" w:rsidP="007C37CB">
            <w:pPr>
              <w:rPr>
                <w:rFonts w:ascii="Montserrat" w:hAnsi="Montserrat"/>
              </w:rPr>
            </w:pPr>
            <w:r>
              <w:rPr>
                <w:rFonts w:ascii="Montserrat" w:hAnsi="Montserrat"/>
              </w:rPr>
              <w:t>Powers of the Board</w:t>
            </w:r>
            <w:r w:rsidR="00244C3B">
              <w:rPr>
                <w:rFonts w:ascii="Montserrat" w:hAnsi="Montserrat"/>
              </w:rPr>
              <w:t xml:space="preserve">, Officers Duties and Interests </w:t>
            </w:r>
          </w:p>
          <w:p w14:paraId="2D48577D" w14:textId="5DAD808B" w:rsidR="00244C3B" w:rsidRDefault="00244C3B" w:rsidP="007C37CB">
            <w:pPr>
              <w:rPr>
                <w:rFonts w:ascii="Montserrat" w:hAnsi="Montserrat"/>
              </w:rPr>
            </w:pPr>
          </w:p>
        </w:tc>
        <w:tc>
          <w:tcPr>
            <w:tcW w:w="3218" w:type="pct"/>
          </w:tcPr>
          <w:p w14:paraId="52FAEB0E" w14:textId="77777777" w:rsidR="00DC45F5" w:rsidRDefault="00DC45F5" w:rsidP="00DC45F5">
            <w:pPr>
              <w:rPr>
                <w:rFonts w:ascii="Montserrat" w:hAnsi="Montserrat"/>
              </w:rPr>
            </w:pPr>
            <w:r>
              <w:rPr>
                <w:rFonts w:ascii="Montserrat" w:hAnsi="Montserrat"/>
              </w:rPr>
              <w:t>Changes to wording to streamline and simplify provisions</w:t>
            </w:r>
          </w:p>
          <w:p w14:paraId="7552E789" w14:textId="77777777" w:rsidR="00244C3B" w:rsidRDefault="00244C3B" w:rsidP="00DC45F5">
            <w:pPr>
              <w:rPr>
                <w:rFonts w:ascii="Montserrat" w:hAnsi="Montserrat"/>
              </w:rPr>
            </w:pPr>
          </w:p>
          <w:p w14:paraId="1A5A7FA9" w14:textId="2B664100" w:rsidR="00244C3B" w:rsidRDefault="00244C3B" w:rsidP="00DC45F5">
            <w:pPr>
              <w:rPr>
                <w:rFonts w:ascii="Montserrat" w:hAnsi="Montserrat"/>
              </w:rPr>
            </w:pPr>
            <w:r>
              <w:rPr>
                <w:rFonts w:ascii="Montserrat" w:hAnsi="Montserrat"/>
              </w:rPr>
              <w:t>Addition of new clauses covering Officers Duties and Interests as per the Incorporated Societies Act 2022</w:t>
            </w:r>
          </w:p>
          <w:p w14:paraId="4B512B3B" w14:textId="77777777" w:rsidR="00A72D39" w:rsidRDefault="00A72D39" w:rsidP="00DC45F5">
            <w:pPr>
              <w:rPr>
                <w:rFonts w:ascii="Montserrat" w:hAnsi="Montserrat"/>
              </w:rPr>
            </w:pPr>
          </w:p>
        </w:tc>
      </w:tr>
      <w:tr w:rsidR="00DC45F5" w:rsidRPr="004A0A0B" w14:paraId="1D4B35BD" w14:textId="77777777" w:rsidTr="00B62B97">
        <w:tc>
          <w:tcPr>
            <w:tcW w:w="580" w:type="pct"/>
          </w:tcPr>
          <w:p w14:paraId="66A283C1" w14:textId="74FA399D" w:rsidR="00DC45F5" w:rsidRDefault="00DC45F5" w:rsidP="007C37CB">
            <w:pPr>
              <w:rPr>
                <w:rFonts w:ascii="Montserrat" w:hAnsi="Montserrat"/>
              </w:rPr>
            </w:pPr>
            <w:r>
              <w:rPr>
                <w:rFonts w:ascii="Montserrat" w:hAnsi="Montserrat"/>
              </w:rPr>
              <w:t>12.</w:t>
            </w:r>
          </w:p>
        </w:tc>
        <w:tc>
          <w:tcPr>
            <w:tcW w:w="1203" w:type="pct"/>
          </w:tcPr>
          <w:p w14:paraId="03A5644D" w14:textId="5FBE6BA1" w:rsidR="00DC45F5" w:rsidRDefault="00DC45F5" w:rsidP="007C37CB">
            <w:pPr>
              <w:rPr>
                <w:rFonts w:ascii="Montserrat" w:hAnsi="Montserrat"/>
              </w:rPr>
            </w:pPr>
            <w:r>
              <w:rPr>
                <w:rFonts w:ascii="Montserrat" w:hAnsi="Montserrat"/>
              </w:rPr>
              <w:t>Proceedings of the Board</w:t>
            </w:r>
          </w:p>
        </w:tc>
        <w:tc>
          <w:tcPr>
            <w:tcW w:w="3218" w:type="pct"/>
          </w:tcPr>
          <w:p w14:paraId="70BF0F8F" w14:textId="7202C5C0" w:rsidR="00DC45F5" w:rsidRDefault="00DC45F5" w:rsidP="00DC45F5">
            <w:pPr>
              <w:rPr>
                <w:rFonts w:ascii="Montserrat" w:hAnsi="Montserrat"/>
              </w:rPr>
            </w:pPr>
            <w:r>
              <w:rPr>
                <w:rFonts w:ascii="Montserrat" w:hAnsi="Montserrat"/>
              </w:rPr>
              <w:t>Addition of provision allowing board to meet in ‘such ways’ as it determines including, for example, wānanga – see glossary of terms.</w:t>
            </w:r>
          </w:p>
          <w:p w14:paraId="32F271BD" w14:textId="77777777" w:rsidR="00DC45F5" w:rsidRDefault="00DC45F5" w:rsidP="00DC45F5">
            <w:pPr>
              <w:rPr>
                <w:rFonts w:ascii="Montserrat" w:hAnsi="Montserrat"/>
              </w:rPr>
            </w:pPr>
          </w:p>
          <w:p w14:paraId="5E42E4C3" w14:textId="4A03B19A" w:rsidR="00DC45F5" w:rsidRDefault="00DC45F5" w:rsidP="00DC45F5">
            <w:pPr>
              <w:rPr>
                <w:rFonts w:ascii="Montserrat" w:hAnsi="Montserrat"/>
              </w:rPr>
            </w:pPr>
            <w:r>
              <w:rPr>
                <w:rFonts w:ascii="Montserrat" w:hAnsi="Montserrat"/>
              </w:rPr>
              <w:t>New clause noting consensus decision making as preferred method of decision making. Note: provision to carry out vote remains where consensus cannot be reached.</w:t>
            </w:r>
          </w:p>
          <w:p w14:paraId="2ED29C1E" w14:textId="77777777" w:rsidR="00ED69F7" w:rsidRDefault="00ED69F7" w:rsidP="00DC45F5">
            <w:pPr>
              <w:rPr>
                <w:rFonts w:ascii="Montserrat" w:hAnsi="Montserrat"/>
              </w:rPr>
            </w:pPr>
          </w:p>
          <w:p w14:paraId="2448C3CA" w14:textId="30D1AECF" w:rsidR="00ED69F7" w:rsidRDefault="00ED69F7" w:rsidP="00DC45F5">
            <w:pPr>
              <w:rPr>
                <w:rFonts w:ascii="Montserrat" w:hAnsi="Montserrat"/>
              </w:rPr>
            </w:pPr>
            <w:r>
              <w:rPr>
                <w:rFonts w:ascii="Montserrat" w:hAnsi="Montserrat"/>
              </w:rPr>
              <w:t>Addition of provision to allow for electronic voting.</w:t>
            </w:r>
          </w:p>
          <w:p w14:paraId="7B0581A3" w14:textId="6F693A67" w:rsidR="00DC45F5" w:rsidRDefault="00DC45F5" w:rsidP="00DC45F5">
            <w:pPr>
              <w:rPr>
                <w:rFonts w:ascii="Montserrat" w:hAnsi="Montserrat"/>
              </w:rPr>
            </w:pPr>
            <w:r>
              <w:rPr>
                <w:rFonts w:ascii="Montserrat" w:hAnsi="Montserrat"/>
              </w:rPr>
              <w:t xml:space="preserve"> </w:t>
            </w:r>
          </w:p>
        </w:tc>
      </w:tr>
      <w:tr w:rsidR="00ED69F7" w:rsidRPr="004A0A0B" w14:paraId="3DA8B05E" w14:textId="77777777" w:rsidTr="00B62B97">
        <w:tc>
          <w:tcPr>
            <w:tcW w:w="580" w:type="pct"/>
          </w:tcPr>
          <w:p w14:paraId="0AFF56A9" w14:textId="60451E8D" w:rsidR="00ED69F7" w:rsidRDefault="00ED69F7" w:rsidP="007C37CB">
            <w:pPr>
              <w:rPr>
                <w:rFonts w:ascii="Montserrat" w:hAnsi="Montserrat"/>
              </w:rPr>
            </w:pPr>
            <w:r>
              <w:rPr>
                <w:rFonts w:ascii="Montserrat" w:hAnsi="Montserrat"/>
              </w:rPr>
              <w:t>13.</w:t>
            </w:r>
          </w:p>
        </w:tc>
        <w:tc>
          <w:tcPr>
            <w:tcW w:w="1203" w:type="pct"/>
          </w:tcPr>
          <w:p w14:paraId="00AC3E6E" w14:textId="31DFBBDC" w:rsidR="00ED69F7" w:rsidRDefault="00ED69F7" w:rsidP="007C37CB">
            <w:pPr>
              <w:rPr>
                <w:rFonts w:ascii="Montserrat" w:hAnsi="Montserrat"/>
              </w:rPr>
            </w:pPr>
            <w:r>
              <w:rPr>
                <w:rFonts w:ascii="Montserrat" w:hAnsi="Montserrat"/>
              </w:rPr>
              <w:t>Board Appointments Panel</w:t>
            </w:r>
          </w:p>
        </w:tc>
        <w:tc>
          <w:tcPr>
            <w:tcW w:w="3218" w:type="pct"/>
          </w:tcPr>
          <w:p w14:paraId="22EC0911" w14:textId="77777777" w:rsidR="00ED69F7" w:rsidRDefault="00ED69F7" w:rsidP="00DC45F5">
            <w:pPr>
              <w:rPr>
                <w:rFonts w:ascii="Montserrat" w:hAnsi="Montserrat"/>
              </w:rPr>
            </w:pPr>
            <w:r>
              <w:rPr>
                <w:rFonts w:ascii="Montserrat" w:hAnsi="Montserrat"/>
              </w:rPr>
              <w:t xml:space="preserve">Panel size increased from 3 to 4 to include member of </w:t>
            </w:r>
            <w:proofErr w:type="spellStart"/>
            <w:r>
              <w:rPr>
                <w:rFonts w:ascii="Montserrat" w:hAnsi="Montserrat"/>
              </w:rPr>
              <w:t>Te</w:t>
            </w:r>
            <w:proofErr w:type="spellEnd"/>
            <w:r>
              <w:rPr>
                <w:rFonts w:ascii="Montserrat" w:hAnsi="Montserrat"/>
              </w:rPr>
              <w:t xml:space="preserve"> </w:t>
            </w:r>
            <w:proofErr w:type="spellStart"/>
            <w:r>
              <w:rPr>
                <w:rFonts w:ascii="Montserrat" w:hAnsi="Montserrat"/>
              </w:rPr>
              <w:t>Kāhui</w:t>
            </w:r>
            <w:proofErr w:type="spellEnd"/>
            <w:r>
              <w:rPr>
                <w:rFonts w:ascii="Montserrat" w:hAnsi="Montserrat"/>
              </w:rPr>
              <w:t xml:space="preserve"> Kura Māori</w:t>
            </w:r>
          </w:p>
          <w:p w14:paraId="1B3DA719" w14:textId="77777777" w:rsidR="00ED69F7" w:rsidRDefault="00ED69F7" w:rsidP="00DC45F5">
            <w:pPr>
              <w:rPr>
                <w:rFonts w:ascii="Montserrat" w:hAnsi="Montserrat"/>
              </w:rPr>
            </w:pPr>
          </w:p>
          <w:p w14:paraId="7C380755" w14:textId="19EAA632" w:rsidR="00ED69F7" w:rsidRDefault="00ED69F7" w:rsidP="00DC45F5">
            <w:pPr>
              <w:rPr>
                <w:rFonts w:ascii="Montserrat" w:hAnsi="Montserrat"/>
              </w:rPr>
            </w:pPr>
            <w:r>
              <w:rPr>
                <w:rFonts w:ascii="Montserrat" w:hAnsi="Montserrat"/>
              </w:rPr>
              <w:t>Addition of provision restricting a Board Co-Chair from chairing the Board Appointments panel if the remaining Co-Chair is seeking re-appointment.</w:t>
            </w:r>
          </w:p>
          <w:p w14:paraId="61DEB8FD" w14:textId="77777777" w:rsidR="00ED69F7" w:rsidRDefault="00ED69F7" w:rsidP="00DC45F5">
            <w:pPr>
              <w:rPr>
                <w:rFonts w:ascii="Montserrat" w:hAnsi="Montserrat"/>
              </w:rPr>
            </w:pPr>
          </w:p>
          <w:p w14:paraId="150ED1BC" w14:textId="7C4E3177" w:rsidR="00ED69F7" w:rsidRDefault="00ED69F7" w:rsidP="00DC45F5">
            <w:pPr>
              <w:rPr>
                <w:rFonts w:ascii="Montserrat" w:hAnsi="Montserrat"/>
              </w:rPr>
            </w:pPr>
            <w:r>
              <w:rPr>
                <w:rFonts w:ascii="Montserrat" w:hAnsi="Montserrat"/>
              </w:rPr>
              <w:t>Changes to provision</w:t>
            </w:r>
            <w:r w:rsidR="005D474D">
              <w:rPr>
                <w:rFonts w:ascii="Montserrat" w:hAnsi="Montserrat"/>
              </w:rPr>
              <w:t>s</w:t>
            </w:r>
            <w:r>
              <w:rPr>
                <w:rFonts w:ascii="Montserrat" w:hAnsi="Montserrat"/>
              </w:rPr>
              <w:t xml:space="preserve"> relating to relevant factors </w:t>
            </w:r>
            <w:r w:rsidR="005D474D">
              <w:rPr>
                <w:rFonts w:ascii="Montserrat" w:hAnsi="Montserrat"/>
              </w:rPr>
              <w:t>to be</w:t>
            </w:r>
            <w:r>
              <w:rPr>
                <w:rFonts w:ascii="Montserrat" w:hAnsi="Montserrat"/>
              </w:rPr>
              <w:t xml:space="preserve"> consider</w:t>
            </w:r>
            <w:r w:rsidR="005D474D">
              <w:rPr>
                <w:rFonts w:ascii="Montserrat" w:hAnsi="Montserrat"/>
              </w:rPr>
              <w:t>ed</w:t>
            </w:r>
            <w:r>
              <w:rPr>
                <w:rFonts w:ascii="Montserrat" w:hAnsi="Montserrat"/>
              </w:rPr>
              <w:t xml:space="preserve"> by the Board Appointments Panel</w:t>
            </w:r>
            <w:r w:rsidR="005D474D">
              <w:rPr>
                <w:rFonts w:ascii="Montserrat" w:hAnsi="Montserrat"/>
              </w:rPr>
              <w:t xml:space="preserve"> and noting the need for the panel to </w:t>
            </w:r>
            <w:r w:rsidR="005D474D">
              <w:rPr>
                <w:rFonts w:ascii="Montserrat" w:hAnsi="Montserrat"/>
              </w:rPr>
              <w:lastRenderedPageBreak/>
              <w:t xml:space="preserve">consider the merits of candidates </w:t>
            </w:r>
            <w:r w:rsidR="005D474D" w:rsidRPr="005D474D">
              <w:rPr>
                <w:rFonts w:ascii="Montserrat" w:hAnsi="Montserrat"/>
                <w:i/>
                <w:iCs/>
              </w:rPr>
              <w:t>and</w:t>
            </w:r>
            <w:r w:rsidR="005D474D">
              <w:rPr>
                <w:rFonts w:ascii="Montserrat" w:hAnsi="Montserrat"/>
              </w:rPr>
              <w:t xml:space="preserve"> the overall mix and balance of the </w:t>
            </w:r>
            <w:proofErr w:type="gramStart"/>
            <w:r w:rsidR="005D474D">
              <w:rPr>
                <w:rFonts w:ascii="Montserrat" w:hAnsi="Montserrat"/>
              </w:rPr>
              <w:t>board as a whole</w:t>
            </w:r>
            <w:proofErr w:type="gramEnd"/>
            <w:r w:rsidR="005D474D">
              <w:rPr>
                <w:rFonts w:ascii="Montserrat" w:hAnsi="Montserrat"/>
              </w:rPr>
              <w:t>.</w:t>
            </w:r>
          </w:p>
          <w:p w14:paraId="6AE3BBCE" w14:textId="4950B6C2" w:rsidR="00ED69F7" w:rsidRDefault="00ED69F7" w:rsidP="00DC45F5">
            <w:pPr>
              <w:rPr>
                <w:rFonts w:ascii="Montserrat" w:hAnsi="Montserrat"/>
              </w:rPr>
            </w:pPr>
          </w:p>
        </w:tc>
      </w:tr>
      <w:tr w:rsidR="005D474D" w:rsidRPr="004A0A0B" w14:paraId="37D16120" w14:textId="77777777" w:rsidTr="00B62B97">
        <w:tc>
          <w:tcPr>
            <w:tcW w:w="580" w:type="pct"/>
          </w:tcPr>
          <w:p w14:paraId="2B3EB70A" w14:textId="6E55E6A2" w:rsidR="005D474D" w:rsidRDefault="005D474D" w:rsidP="007C37CB">
            <w:pPr>
              <w:rPr>
                <w:rFonts w:ascii="Montserrat" w:hAnsi="Montserrat"/>
              </w:rPr>
            </w:pPr>
            <w:r>
              <w:rPr>
                <w:rFonts w:ascii="Montserrat" w:hAnsi="Montserrat"/>
              </w:rPr>
              <w:lastRenderedPageBreak/>
              <w:t xml:space="preserve">14. </w:t>
            </w:r>
          </w:p>
        </w:tc>
        <w:tc>
          <w:tcPr>
            <w:tcW w:w="1203" w:type="pct"/>
          </w:tcPr>
          <w:p w14:paraId="2000CC15" w14:textId="3B05654B" w:rsidR="005D474D" w:rsidRDefault="005D474D" w:rsidP="007C37CB">
            <w:pPr>
              <w:rPr>
                <w:rFonts w:ascii="Montserrat" w:hAnsi="Montserrat"/>
              </w:rPr>
            </w:pPr>
            <w:r>
              <w:rPr>
                <w:rFonts w:ascii="Montserrat" w:hAnsi="Montserrat"/>
              </w:rPr>
              <w:t>Appointment and Election of Board Members</w:t>
            </w:r>
          </w:p>
        </w:tc>
        <w:tc>
          <w:tcPr>
            <w:tcW w:w="3218" w:type="pct"/>
          </w:tcPr>
          <w:p w14:paraId="0F4013C5" w14:textId="77777777" w:rsidR="005D474D" w:rsidRDefault="005D474D" w:rsidP="00DC45F5">
            <w:pPr>
              <w:rPr>
                <w:rFonts w:ascii="Montserrat" w:hAnsi="Montserrat"/>
              </w:rPr>
            </w:pPr>
            <w:r>
              <w:rPr>
                <w:rFonts w:ascii="Montserrat" w:hAnsi="Montserrat"/>
              </w:rPr>
              <w:t>Removal of Board Appointment Panel’s role in Board Member Elections</w:t>
            </w:r>
          </w:p>
          <w:p w14:paraId="34A3BB7A" w14:textId="77777777" w:rsidR="005D474D" w:rsidRDefault="005D474D" w:rsidP="00DC45F5">
            <w:pPr>
              <w:rPr>
                <w:rFonts w:ascii="Montserrat" w:hAnsi="Montserrat"/>
              </w:rPr>
            </w:pPr>
          </w:p>
          <w:p w14:paraId="58E2551B" w14:textId="77777777" w:rsidR="005D474D" w:rsidRDefault="005D474D" w:rsidP="005D474D">
            <w:pPr>
              <w:rPr>
                <w:rFonts w:ascii="Montserrat" w:hAnsi="Montserrat"/>
              </w:rPr>
            </w:pPr>
            <w:r>
              <w:rPr>
                <w:rFonts w:ascii="Montserrat" w:hAnsi="Montserrat"/>
              </w:rPr>
              <w:t>Changes to wording to streamline and simplify provisions</w:t>
            </w:r>
          </w:p>
          <w:p w14:paraId="59A2061D" w14:textId="23FE8194" w:rsidR="005D474D" w:rsidRDefault="005D474D" w:rsidP="00DC45F5">
            <w:pPr>
              <w:rPr>
                <w:rFonts w:ascii="Montserrat" w:hAnsi="Montserrat"/>
              </w:rPr>
            </w:pPr>
          </w:p>
        </w:tc>
      </w:tr>
      <w:tr w:rsidR="005D474D" w:rsidRPr="004A0A0B" w14:paraId="6266C57F" w14:textId="77777777" w:rsidTr="00B62B97">
        <w:tc>
          <w:tcPr>
            <w:tcW w:w="580" w:type="pct"/>
          </w:tcPr>
          <w:p w14:paraId="226DA116" w14:textId="22878EF2" w:rsidR="005D474D" w:rsidRDefault="005D474D" w:rsidP="007C37CB">
            <w:pPr>
              <w:rPr>
                <w:rFonts w:ascii="Montserrat" w:hAnsi="Montserrat"/>
              </w:rPr>
            </w:pPr>
            <w:r>
              <w:rPr>
                <w:rFonts w:ascii="Montserrat" w:hAnsi="Montserrat"/>
              </w:rPr>
              <w:t>15.</w:t>
            </w:r>
          </w:p>
        </w:tc>
        <w:tc>
          <w:tcPr>
            <w:tcW w:w="1203" w:type="pct"/>
          </w:tcPr>
          <w:p w14:paraId="62C97AD1" w14:textId="5DA21739" w:rsidR="005D474D" w:rsidRDefault="005D474D" w:rsidP="007C37CB">
            <w:pPr>
              <w:rPr>
                <w:rFonts w:ascii="Montserrat" w:hAnsi="Montserrat"/>
              </w:rPr>
            </w:pPr>
            <w:r>
              <w:rPr>
                <w:rFonts w:ascii="Montserrat" w:hAnsi="Montserrat"/>
              </w:rPr>
              <w:t>Chief Executive</w:t>
            </w:r>
          </w:p>
        </w:tc>
        <w:tc>
          <w:tcPr>
            <w:tcW w:w="3218" w:type="pct"/>
          </w:tcPr>
          <w:p w14:paraId="66799C1C" w14:textId="6E7956EB" w:rsidR="005D474D" w:rsidRDefault="005D474D" w:rsidP="00DC45F5">
            <w:pPr>
              <w:rPr>
                <w:rFonts w:ascii="Montserrat" w:hAnsi="Montserrat"/>
              </w:rPr>
            </w:pPr>
            <w:r>
              <w:rPr>
                <w:rFonts w:ascii="Montserrat" w:hAnsi="Montserrat"/>
              </w:rPr>
              <w:t xml:space="preserve">No changes </w:t>
            </w:r>
          </w:p>
        </w:tc>
      </w:tr>
      <w:tr w:rsidR="005D474D" w:rsidRPr="004A0A0B" w14:paraId="61692DDB" w14:textId="77777777" w:rsidTr="00B62B97">
        <w:tc>
          <w:tcPr>
            <w:tcW w:w="580" w:type="pct"/>
          </w:tcPr>
          <w:p w14:paraId="33F03E02" w14:textId="2EE830A1" w:rsidR="005D474D" w:rsidRDefault="005D474D" w:rsidP="007C37CB">
            <w:pPr>
              <w:rPr>
                <w:rFonts w:ascii="Montserrat" w:hAnsi="Montserrat"/>
              </w:rPr>
            </w:pPr>
            <w:r>
              <w:rPr>
                <w:rFonts w:ascii="Montserrat" w:hAnsi="Montserrat"/>
              </w:rPr>
              <w:t>16.</w:t>
            </w:r>
          </w:p>
        </w:tc>
        <w:tc>
          <w:tcPr>
            <w:tcW w:w="1203" w:type="pct"/>
          </w:tcPr>
          <w:p w14:paraId="2287A440" w14:textId="68A5B5D8" w:rsidR="005D474D" w:rsidRDefault="005D474D" w:rsidP="007C37CB">
            <w:pPr>
              <w:rPr>
                <w:rFonts w:ascii="Montserrat" w:hAnsi="Montserrat"/>
              </w:rPr>
            </w:pPr>
            <w:r>
              <w:rPr>
                <w:rFonts w:ascii="Montserrat" w:hAnsi="Montserrat"/>
              </w:rPr>
              <w:t>Financial</w:t>
            </w:r>
          </w:p>
        </w:tc>
        <w:tc>
          <w:tcPr>
            <w:tcW w:w="3218" w:type="pct"/>
          </w:tcPr>
          <w:p w14:paraId="199FB812" w14:textId="77777777" w:rsidR="005D474D" w:rsidRDefault="005D474D" w:rsidP="00DC45F5">
            <w:pPr>
              <w:rPr>
                <w:rFonts w:ascii="Montserrat" w:hAnsi="Montserrat"/>
              </w:rPr>
            </w:pPr>
            <w:r>
              <w:rPr>
                <w:rFonts w:ascii="Montserrat" w:hAnsi="Montserrat"/>
              </w:rPr>
              <w:t>Minor changes to wording</w:t>
            </w:r>
          </w:p>
          <w:p w14:paraId="48B4F6B4" w14:textId="4B995EF7" w:rsidR="005D474D" w:rsidRDefault="005D474D" w:rsidP="00DC45F5">
            <w:pPr>
              <w:rPr>
                <w:rFonts w:ascii="Montserrat" w:hAnsi="Montserrat"/>
              </w:rPr>
            </w:pPr>
          </w:p>
        </w:tc>
      </w:tr>
      <w:tr w:rsidR="005D474D" w:rsidRPr="004A0A0B" w14:paraId="44878FC3" w14:textId="77777777" w:rsidTr="00B62B97">
        <w:tc>
          <w:tcPr>
            <w:tcW w:w="580" w:type="pct"/>
          </w:tcPr>
          <w:p w14:paraId="447C788E" w14:textId="2801B892" w:rsidR="005D474D" w:rsidRDefault="005D474D" w:rsidP="007C37CB">
            <w:pPr>
              <w:rPr>
                <w:rFonts w:ascii="Montserrat" w:hAnsi="Montserrat"/>
              </w:rPr>
            </w:pPr>
            <w:r>
              <w:rPr>
                <w:rFonts w:ascii="Montserrat" w:hAnsi="Montserrat"/>
              </w:rPr>
              <w:t xml:space="preserve">17. </w:t>
            </w:r>
          </w:p>
        </w:tc>
        <w:tc>
          <w:tcPr>
            <w:tcW w:w="1203" w:type="pct"/>
          </w:tcPr>
          <w:p w14:paraId="7629B05B" w14:textId="38220006" w:rsidR="005D474D" w:rsidRDefault="005D474D" w:rsidP="007C37CB">
            <w:pPr>
              <w:rPr>
                <w:rFonts w:ascii="Montserrat" w:hAnsi="Montserrat"/>
              </w:rPr>
            </w:pPr>
            <w:r>
              <w:rPr>
                <w:rFonts w:ascii="Montserrat" w:hAnsi="Montserrat"/>
              </w:rPr>
              <w:t>Notices</w:t>
            </w:r>
          </w:p>
        </w:tc>
        <w:tc>
          <w:tcPr>
            <w:tcW w:w="3218" w:type="pct"/>
          </w:tcPr>
          <w:p w14:paraId="26A00D18" w14:textId="77777777" w:rsidR="005D474D" w:rsidRDefault="005D474D" w:rsidP="005D474D">
            <w:pPr>
              <w:rPr>
                <w:rFonts w:ascii="Montserrat" w:hAnsi="Montserrat"/>
              </w:rPr>
            </w:pPr>
            <w:r>
              <w:rPr>
                <w:rFonts w:ascii="Montserrat" w:hAnsi="Montserrat"/>
              </w:rPr>
              <w:t>Changes to wording to streamline and simplify provisions</w:t>
            </w:r>
          </w:p>
          <w:p w14:paraId="385F8BEB" w14:textId="77777777" w:rsidR="005D474D" w:rsidRDefault="005D474D" w:rsidP="00DC45F5">
            <w:pPr>
              <w:rPr>
                <w:rFonts w:ascii="Montserrat" w:hAnsi="Montserrat"/>
              </w:rPr>
            </w:pPr>
          </w:p>
        </w:tc>
      </w:tr>
      <w:tr w:rsidR="00244C3B" w:rsidRPr="004A0A0B" w14:paraId="684D8AA9" w14:textId="77777777" w:rsidTr="00B62B97">
        <w:tc>
          <w:tcPr>
            <w:tcW w:w="580" w:type="pct"/>
          </w:tcPr>
          <w:p w14:paraId="565B85D9" w14:textId="7B808C9D" w:rsidR="00244C3B" w:rsidRDefault="00244C3B" w:rsidP="007C37CB">
            <w:pPr>
              <w:rPr>
                <w:rFonts w:ascii="Montserrat" w:hAnsi="Montserrat"/>
              </w:rPr>
            </w:pPr>
            <w:r>
              <w:rPr>
                <w:rFonts w:ascii="Montserrat" w:hAnsi="Montserrat"/>
              </w:rPr>
              <w:t>18.</w:t>
            </w:r>
          </w:p>
        </w:tc>
        <w:tc>
          <w:tcPr>
            <w:tcW w:w="1203" w:type="pct"/>
          </w:tcPr>
          <w:p w14:paraId="4BDC22BF" w14:textId="77777777" w:rsidR="00244C3B" w:rsidRDefault="00244C3B" w:rsidP="007C37CB">
            <w:pPr>
              <w:rPr>
                <w:rFonts w:ascii="Montserrat" w:hAnsi="Montserrat"/>
              </w:rPr>
            </w:pPr>
            <w:r>
              <w:rPr>
                <w:rFonts w:ascii="Montserrat" w:hAnsi="Montserrat"/>
              </w:rPr>
              <w:t xml:space="preserve">Indemnity and Insurance </w:t>
            </w:r>
          </w:p>
          <w:p w14:paraId="102ABC30" w14:textId="6247ECFA" w:rsidR="00244C3B" w:rsidRDefault="00244C3B" w:rsidP="007C37CB">
            <w:pPr>
              <w:rPr>
                <w:rFonts w:ascii="Montserrat" w:hAnsi="Montserrat"/>
              </w:rPr>
            </w:pPr>
          </w:p>
        </w:tc>
        <w:tc>
          <w:tcPr>
            <w:tcW w:w="3218" w:type="pct"/>
          </w:tcPr>
          <w:p w14:paraId="5282358F" w14:textId="05A99AA7" w:rsidR="00244C3B" w:rsidRDefault="00244C3B" w:rsidP="005D474D">
            <w:pPr>
              <w:rPr>
                <w:rFonts w:ascii="Montserrat" w:hAnsi="Montserrat"/>
              </w:rPr>
            </w:pPr>
            <w:r>
              <w:rPr>
                <w:rFonts w:ascii="Montserrat" w:hAnsi="Montserrat"/>
              </w:rPr>
              <w:t>Addition of new clauses</w:t>
            </w:r>
          </w:p>
        </w:tc>
      </w:tr>
      <w:tr w:rsidR="005D474D" w:rsidRPr="004A0A0B" w14:paraId="3D6244B2" w14:textId="77777777" w:rsidTr="00B62B97">
        <w:tc>
          <w:tcPr>
            <w:tcW w:w="580" w:type="pct"/>
          </w:tcPr>
          <w:p w14:paraId="03674875" w14:textId="1F47A43D" w:rsidR="005D474D" w:rsidRDefault="005D474D" w:rsidP="007C37CB">
            <w:pPr>
              <w:rPr>
                <w:rFonts w:ascii="Montserrat" w:hAnsi="Montserrat"/>
              </w:rPr>
            </w:pPr>
            <w:r>
              <w:rPr>
                <w:rFonts w:ascii="Montserrat" w:hAnsi="Montserrat"/>
              </w:rPr>
              <w:t>1</w:t>
            </w:r>
            <w:r w:rsidR="00244C3B">
              <w:rPr>
                <w:rFonts w:ascii="Montserrat" w:hAnsi="Montserrat"/>
              </w:rPr>
              <w:t>9</w:t>
            </w:r>
            <w:r>
              <w:rPr>
                <w:rFonts w:ascii="Montserrat" w:hAnsi="Montserrat"/>
              </w:rPr>
              <w:t xml:space="preserve">. </w:t>
            </w:r>
          </w:p>
        </w:tc>
        <w:tc>
          <w:tcPr>
            <w:tcW w:w="1203" w:type="pct"/>
          </w:tcPr>
          <w:p w14:paraId="2C535DFD" w14:textId="40B2F8CE" w:rsidR="005D474D" w:rsidRDefault="005D474D" w:rsidP="007C37CB">
            <w:pPr>
              <w:rPr>
                <w:rFonts w:ascii="Montserrat" w:hAnsi="Montserrat"/>
              </w:rPr>
            </w:pPr>
            <w:r>
              <w:rPr>
                <w:rFonts w:ascii="Montserrat" w:hAnsi="Montserrat"/>
              </w:rPr>
              <w:t>Execution of Documents</w:t>
            </w:r>
          </w:p>
        </w:tc>
        <w:tc>
          <w:tcPr>
            <w:tcW w:w="3218" w:type="pct"/>
          </w:tcPr>
          <w:p w14:paraId="3057C518" w14:textId="77777777" w:rsidR="005D474D" w:rsidRDefault="005D474D" w:rsidP="005D474D">
            <w:pPr>
              <w:rPr>
                <w:rFonts w:ascii="Montserrat" w:hAnsi="Montserrat"/>
              </w:rPr>
            </w:pPr>
            <w:r>
              <w:rPr>
                <w:rFonts w:ascii="Montserrat" w:hAnsi="Montserrat"/>
              </w:rPr>
              <w:t>Changes to wording to streamline and simplify provisions</w:t>
            </w:r>
          </w:p>
          <w:p w14:paraId="15497034" w14:textId="77777777" w:rsidR="005D474D" w:rsidRDefault="005D474D" w:rsidP="005D474D">
            <w:pPr>
              <w:rPr>
                <w:rFonts w:ascii="Montserrat" w:hAnsi="Montserrat"/>
              </w:rPr>
            </w:pPr>
          </w:p>
        </w:tc>
      </w:tr>
      <w:tr w:rsidR="005D474D" w:rsidRPr="004A0A0B" w14:paraId="1852C48F" w14:textId="77777777" w:rsidTr="00B62B97">
        <w:tc>
          <w:tcPr>
            <w:tcW w:w="580" w:type="pct"/>
          </w:tcPr>
          <w:p w14:paraId="0A2D3AD1" w14:textId="0439622D" w:rsidR="005D474D" w:rsidRDefault="00244C3B" w:rsidP="007C37CB">
            <w:pPr>
              <w:rPr>
                <w:rFonts w:ascii="Montserrat" w:hAnsi="Montserrat"/>
              </w:rPr>
            </w:pPr>
            <w:r>
              <w:rPr>
                <w:rFonts w:ascii="Montserrat" w:hAnsi="Montserrat"/>
              </w:rPr>
              <w:t>20</w:t>
            </w:r>
            <w:r w:rsidR="005D474D">
              <w:rPr>
                <w:rFonts w:ascii="Montserrat" w:hAnsi="Montserrat"/>
              </w:rPr>
              <w:t>.</w:t>
            </w:r>
          </w:p>
        </w:tc>
        <w:tc>
          <w:tcPr>
            <w:tcW w:w="1203" w:type="pct"/>
          </w:tcPr>
          <w:p w14:paraId="0436141C" w14:textId="60F50E47" w:rsidR="005D474D" w:rsidRDefault="005D474D" w:rsidP="007C37CB">
            <w:pPr>
              <w:rPr>
                <w:rFonts w:ascii="Montserrat" w:hAnsi="Montserrat"/>
              </w:rPr>
            </w:pPr>
            <w:r>
              <w:rPr>
                <w:rFonts w:ascii="Montserrat" w:hAnsi="Montserrat"/>
              </w:rPr>
              <w:t>Alteration of Constitution</w:t>
            </w:r>
          </w:p>
        </w:tc>
        <w:tc>
          <w:tcPr>
            <w:tcW w:w="3218" w:type="pct"/>
          </w:tcPr>
          <w:p w14:paraId="22909C08" w14:textId="77777777" w:rsidR="005D474D" w:rsidRDefault="005D474D" w:rsidP="005D474D">
            <w:pPr>
              <w:rPr>
                <w:rFonts w:ascii="Montserrat" w:hAnsi="Montserrat"/>
              </w:rPr>
            </w:pPr>
            <w:r>
              <w:rPr>
                <w:rFonts w:ascii="Montserrat" w:hAnsi="Montserrat"/>
              </w:rPr>
              <w:t>Addition of clause prohibiting changes which would allow person pecuniary profit</w:t>
            </w:r>
          </w:p>
          <w:p w14:paraId="29AE21C8" w14:textId="4B24E14B" w:rsidR="005D474D" w:rsidRDefault="005D474D" w:rsidP="005D474D">
            <w:pPr>
              <w:rPr>
                <w:rFonts w:ascii="Montserrat" w:hAnsi="Montserrat"/>
              </w:rPr>
            </w:pPr>
          </w:p>
        </w:tc>
      </w:tr>
      <w:tr w:rsidR="005D474D" w:rsidRPr="004A0A0B" w14:paraId="2F84ED6E" w14:textId="77777777" w:rsidTr="00B62B97">
        <w:tc>
          <w:tcPr>
            <w:tcW w:w="580" w:type="pct"/>
          </w:tcPr>
          <w:p w14:paraId="69398325" w14:textId="1F706613" w:rsidR="005D474D" w:rsidRDefault="005D474D" w:rsidP="007C37CB">
            <w:pPr>
              <w:rPr>
                <w:rFonts w:ascii="Montserrat" w:hAnsi="Montserrat"/>
              </w:rPr>
            </w:pPr>
            <w:r>
              <w:rPr>
                <w:rFonts w:ascii="Montserrat" w:hAnsi="Montserrat"/>
              </w:rPr>
              <w:t>2</w:t>
            </w:r>
            <w:r w:rsidR="00244C3B">
              <w:rPr>
                <w:rFonts w:ascii="Montserrat" w:hAnsi="Montserrat"/>
              </w:rPr>
              <w:t>1</w:t>
            </w:r>
            <w:r>
              <w:rPr>
                <w:rFonts w:ascii="Montserrat" w:hAnsi="Montserrat"/>
              </w:rPr>
              <w:t>.</w:t>
            </w:r>
          </w:p>
        </w:tc>
        <w:tc>
          <w:tcPr>
            <w:tcW w:w="1203" w:type="pct"/>
          </w:tcPr>
          <w:p w14:paraId="5E690B57" w14:textId="374BCF22" w:rsidR="005D474D" w:rsidRDefault="005D474D" w:rsidP="007C37CB">
            <w:pPr>
              <w:rPr>
                <w:rFonts w:ascii="Montserrat" w:hAnsi="Montserrat"/>
              </w:rPr>
            </w:pPr>
            <w:r>
              <w:rPr>
                <w:rFonts w:ascii="Montserrat" w:hAnsi="Montserrat"/>
              </w:rPr>
              <w:t xml:space="preserve">Liquidation and Removal </w:t>
            </w:r>
          </w:p>
        </w:tc>
        <w:tc>
          <w:tcPr>
            <w:tcW w:w="3218" w:type="pct"/>
          </w:tcPr>
          <w:p w14:paraId="69FB0738" w14:textId="77777777" w:rsidR="005D474D" w:rsidRDefault="005D474D" w:rsidP="005D474D">
            <w:pPr>
              <w:rPr>
                <w:rFonts w:ascii="Montserrat" w:hAnsi="Montserrat"/>
              </w:rPr>
            </w:pPr>
            <w:r>
              <w:rPr>
                <w:rFonts w:ascii="Montserrat" w:hAnsi="Montserrat"/>
              </w:rPr>
              <w:t>Changes to wording to streamline and simplify provisions</w:t>
            </w:r>
          </w:p>
          <w:p w14:paraId="7EE4EDD4" w14:textId="77777777" w:rsidR="005D474D" w:rsidRDefault="005D474D" w:rsidP="005D474D">
            <w:pPr>
              <w:rPr>
                <w:rFonts w:ascii="Montserrat" w:hAnsi="Montserrat"/>
              </w:rPr>
            </w:pPr>
          </w:p>
        </w:tc>
      </w:tr>
      <w:tr w:rsidR="005D474D" w:rsidRPr="004A0A0B" w14:paraId="7886627C" w14:textId="77777777" w:rsidTr="00B62B97">
        <w:tc>
          <w:tcPr>
            <w:tcW w:w="580" w:type="pct"/>
          </w:tcPr>
          <w:p w14:paraId="5883F1BD" w14:textId="1FAEC827" w:rsidR="005D474D" w:rsidRDefault="00244C3B" w:rsidP="007C37CB">
            <w:pPr>
              <w:rPr>
                <w:rFonts w:ascii="Montserrat" w:hAnsi="Montserrat"/>
              </w:rPr>
            </w:pPr>
            <w:r>
              <w:rPr>
                <w:rFonts w:ascii="Montserrat" w:hAnsi="Montserrat"/>
              </w:rPr>
              <w:t>22</w:t>
            </w:r>
            <w:r w:rsidR="005D474D">
              <w:rPr>
                <w:rFonts w:ascii="Montserrat" w:hAnsi="Montserrat"/>
              </w:rPr>
              <w:t>.</w:t>
            </w:r>
          </w:p>
        </w:tc>
        <w:tc>
          <w:tcPr>
            <w:tcW w:w="1203" w:type="pct"/>
          </w:tcPr>
          <w:p w14:paraId="58DDC497" w14:textId="2D785788" w:rsidR="005D474D" w:rsidRDefault="005D474D" w:rsidP="007C37CB">
            <w:pPr>
              <w:rPr>
                <w:rFonts w:ascii="Montserrat" w:hAnsi="Montserrat"/>
              </w:rPr>
            </w:pPr>
            <w:r>
              <w:rPr>
                <w:rFonts w:ascii="Montserrat" w:hAnsi="Montserrat"/>
              </w:rPr>
              <w:t>Disputes Resolution</w:t>
            </w:r>
          </w:p>
        </w:tc>
        <w:tc>
          <w:tcPr>
            <w:tcW w:w="3218" w:type="pct"/>
          </w:tcPr>
          <w:p w14:paraId="4E543F76" w14:textId="77777777" w:rsidR="005D474D" w:rsidRDefault="005D474D" w:rsidP="005D474D">
            <w:pPr>
              <w:rPr>
                <w:rFonts w:ascii="Montserrat" w:hAnsi="Montserrat"/>
              </w:rPr>
            </w:pPr>
            <w:r>
              <w:rPr>
                <w:rFonts w:ascii="Montserrat" w:hAnsi="Montserrat"/>
              </w:rPr>
              <w:t>New section as required under Incorporated Societies Act 2022</w:t>
            </w:r>
          </w:p>
          <w:p w14:paraId="4ECBB909" w14:textId="3463F97B" w:rsidR="005D474D" w:rsidRDefault="005D474D" w:rsidP="005D474D">
            <w:pPr>
              <w:rPr>
                <w:rFonts w:ascii="Montserrat" w:hAnsi="Montserrat"/>
              </w:rPr>
            </w:pPr>
          </w:p>
        </w:tc>
      </w:tr>
      <w:tr w:rsidR="005D474D" w:rsidRPr="004A0A0B" w14:paraId="45529937" w14:textId="77777777" w:rsidTr="00B62B97">
        <w:tc>
          <w:tcPr>
            <w:tcW w:w="580" w:type="pct"/>
          </w:tcPr>
          <w:p w14:paraId="4ABB3945" w14:textId="52EE65A9" w:rsidR="005D474D" w:rsidRDefault="005D474D" w:rsidP="007C37CB">
            <w:pPr>
              <w:rPr>
                <w:rFonts w:ascii="Montserrat" w:hAnsi="Montserrat"/>
              </w:rPr>
            </w:pPr>
            <w:r>
              <w:rPr>
                <w:rFonts w:ascii="Montserrat" w:hAnsi="Montserrat"/>
              </w:rPr>
              <w:t>2</w:t>
            </w:r>
            <w:r w:rsidR="00244C3B">
              <w:rPr>
                <w:rFonts w:ascii="Montserrat" w:hAnsi="Montserrat"/>
              </w:rPr>
              <w:t>3.</w:t>
            </w:r>
            <w:r>
              <w:rPr>
                <w:rFonts w:ascii="Montserrat" w:hAnsi="Montserrat"/>
              </w:rPr>
              <w:t>.</w:t>
            </w:r>
          </w:p>
        </w:tc>
        <w:tc>
          <w:tcPr>
            <w:tcW w:w="1203" w:type="pct"/>
          </w:tcPr>
          <w:p w14:paraId="0B90DF9D" w14:textId="5EE3DE7B" w:rsidR="005D474D" w:rsidRDefault="005D474D" w:rsidP="007C37CB">
            <w:pPr>
              <w:rPr>
                <w:rFonts w:ascii="Montserrat" w:hAnsi="Montserrat"/>
              </w:rPr>
            </w:pPr>
            <w:r>
              <w:rPr>
                <w:rFonts w:ascii="Montserrat" w:hAnsi="Montserrat"/>
              </w:rPr>
              <w:t xml:space="preserve">Definitions and Interpretations </w:t>
            </w:r>
          </w:p>
        </w:tc>
        <w:tc>
          <w:tcPr>
            <w:tcW w:w="3218" w:type="pct"/>
          </w:tcPr>
          <w:p w14:paraId="0A6F0122" w14:textId="77777777" w:rsidR="005D474D" w:rsidRDefault="005D474D" w:rsidP="005D474D">
            <w:pPr>
              <w:rPr>
                <w:rFonts w:ascii="Montserrat" w:hAnsi="Montserrat"/>
              </w:rPr>
            </w:pPr>
            <w:r>
              <w:rPr>
                <w:rFonts w:ascii="Montserrat" w:hAnsi="Montserrat"/>
              </w:rPr>
              <w:t>To be updated to incorporate changes as per above.</w:t>
            </w:r>
          </w:p>
          <w:p w14:paraId="785C822D" w14:textId="77777777" w:rsidR="005D474D" w:rsidRDefault="005D474D" w:rsidP="005D474D">
            <w:pPr>
              <w:rPr>
                <w:rFonts w:ascii="Montserrat" w:hAnsi="Montserrat"/>
              </w:rPr>
            </w:pPr>
          </w:p>
          <w:p w14:paraId="6BDDE4AB" w14:textId="77777777" w:rsidR="005D474D" w:rsidRDefault="005D474D" w:rsidP="005D474D">
            <w:pPr>
              <w:rPr>
                <w:rFonts w:ascii="Montserrat" w:hAnsi="Montserrat"/>
              </w:rPr>
            </w:pPr>
            <w:r>
              <w:rPr>
                <w:rFonts w:ascii="Montserrat" w:hAnsi="Montserrat"/>
              </w:rPr>
              <w:t xml:space="preserve">Glossary of </w:t>
            </w:r>
            <w:proofErr w:type="spellStart"/>
            <w:r>
              <w:rPr>
                <w:rFonts w:ascii="Montserrat" w:hAnsi="Montserrat"/>
              </w:rPr>
              <w:t>Te</w:t>
            </w:r>
            <w:proofErr w:type="spellEnd"/>
            <w:r>
              <w:rPr>
                <w:rFonts w:ascii="Montserrat" w:hAnsi="Montserrat"/>
              </w:rPr>
              <w:t xml:space="preserve"> Reo terms to be added</w:t>
            </w:r>
          </w:p>
          <w:p w14:paraId="4FDF51D1" w14:textId="122F08CE" w:rsidR="005D474D" w:rsidRDefault="005D474D" w:rsidP="005D474D">
            <w:pPr>
              <w:rPr>
                <w:rFonts w:ascii="Montserrat" w:hAnsi="Montserrat"/>
              </w:rPr>
            </w:pPr>
          </w:p>
        </w:tc>
      </w:tr>
    </w:tbl>
    <w:p w14:paraId="78A2D68C" w14:textId="77777777" w:rsidR="005D474D" w:rsidRDefault="005D474D" w:rsidP="004877BC">
      <w:pPr>
        <w:rPr>
          <w:rFonts w:ascii="Montserrat" w:hAnsi="Montserrat"/>
        </w:rPr>
      </w:pPr>
    </w:p>
    <w:p w14:paraId="282F6A77" w14:textId="3A4B5FB1" w:rsidR="004877BC" w:rsidRPr="004A0A0B" w:rsidRDefault="004877BC" w:rsidP="004877BC">
      <w:pPr>
        <w:rPr>
          <w:rFonts w:ascii="Montserrat" w:hAnsi="Montserrat"/>
        </w:rPr>
      </w:pPr>
      <w:r>
        <w:rPr>
          <w:rFonts w:ascii="Montserrat" w:hAnsi="Montserrat"/>
        </w:rPr>
        <w:t>References to ‘the Association’ changed to ‘Recreation Aotearoa’ throughout document.</w:t>
      </w:r>
    </w:p>
    <w:p w14:paraId="5F15B24B" w14:textId="77777777" w:rsidR="007C37CB" w:rsidRPr="007C37CB" w:rsidRDefault="007C37CB" w:rsidP="004877BC">
      <w:pPr>
        <w:rPr>
          <w:rFonts w:ascii="Montserrat" w:hAnsi="Montserrat"/>
        </w:rPr>
      </w:pPr>
    </w:p>
    <w:sectPr w:rsidR="007C37CB" w:rsidRPr="007C37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D7187"/>
    <w:multiLevelType w:val="hybridMultilevel"/>
    <w:tmpl w:val="B5449AE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0F16F81"/>
    <w:multiLevelType w:val="hybridMultilevel"/>
    <w:tmpl w:val="DD022D9A"/>
    <w:lvl w:ilvl="0" w:tplc="7B981604">
      <w:start w:val="20"/>
      <w:numFmt w:val="bullet"/>
      <w:lvlText w:val="-"/>
      <w:lvlJc w:val="left"/>
      <w:pPr>
        <w:ind w:left="720" w:hanging="360"/>
      </w:pPr>
      <w:rPr>
        <w:rFonts w:ascii="Montserrat" w:eastAsiaTheme="minorHAnsi" w:hAnsi="Montserrat"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37F6FE2"/>
    <w:multiLevelType w:val="hybridMultilevel"/>
    <w:tmpl w:val="874E407C"/>
    <w:lvl w:ilvl="0" w:tplc="407E762A">
      <w:start w:val="8"/>
      <w:numFmt w:val="bullet"/>
      <w:lvlText w:val="-"/>
      <w:lvlJc w:val="left"/>
      <w:pPr>
        <w:ind w:left="720" w:hanging="360"/>
      </w:pPr>
      <w:rPr>
        <w:rFonts w:ascii="Montserrat" w:eastAsiaTheme="minorHAnsi" w:hAnsi="Montserrat"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27312906">
    <w:abstractNumId w:val="0"/>
  </w:num>
  <w:num w:numId="2" w16cid:durableId="947548558">
    <w:abstractNumId w:val="2"/>
  </w:num>
  <w:num w:numId="3" w16cid:durableId="1420056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CB"/>
    <w:rsid w:val="000A17E2"/>
    <w:rsid w:val="000E33F9"/>
    <w:rsid w:val="00154E7D"/>
    <w:rsid w:val="00171F5E"/>
    <w:rsid w:val="001E46B1"/>
    <w:rsid w:val="00244C3B"/>
    <w:rsid w:val="00260B57"/>
    <w:rsid w:val="00290A72"/>
    <w:rsid w:val="0031097C"/>
    <w:rsid w:val="003335F1"/>
    <w:rsid w:val="0035243A"/>
    <w:rsid w:val="00375510"/>
    <w:rsid w:val="003A1C60"/>
    <w:rsid w:val="00410809"/>
    <w:rsid w:val="004877BC"/>
    <w:rsid w:val="004A0A0B"/>
    <w:rsid w:val="00521CB2"/>
    <w:rsid w:val="005613B4"/>
    <w:rsid w:val="005D474D"/>
    <w:rsid w:val="00735327"/>
    <w:rsid w:val="0074548B"/>
    <w:rsid w:val="007C37CB"/>
    <w:rsid w:val="007D5E1B"/>
    <w:rsid w:val="007E53FD"/>
    <w:rsid w:val="009651FB"/>
    <w:rsid w:val="00A31AC8"/>
    <w:rsid w:val="00A72D39"/>
    <w:rsid w:val="00AB7773"/>
    <w:rsid w:val="00AD6680"/>
    <w:rsid w:val="00B05356"/>
    <w:rsid w:val="00B450BD"/>
    <w:rsid w:val="00B62B97"/>
    <w:rsid w:val="00BB3F20"/>
    <w:rsid w:val="00C64A10"/>
    <w:rsid w:val="00CD5EEE"/>
    <w:rsid w:val="00D464B2"/>
    <w:rsid w:val="00DC45F5"/>
    <w:rsid w:val="00ED69F7"/>
    <w:rsid w:val="00ED78B8"/>
    <w:rsid w:val="00F508B3"/>
    <w:rsid w:val="00FF23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0BFF"/>
  <w15:chartTrackingRefBased/>
  <w15:docId w15:val="{F17EAD9B-C2ED-4FA9-92AF-C473470E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7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7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7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7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7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7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7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7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7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7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7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7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7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7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7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7CB"/>
    <w:rPr>
      <w:rFonts w:eastAsiaTheme="majorEastAsia" w:cstheme="majorBidi"/>
      <w:color w:val="272727" w:themeColor="text1" w:themeTint="D8"/>
    </w:rPr>
  </w:style>
  <w:style w:type="paragraph" w:styleId="Title">
    <w:name w:val="Title"/>
    <w:basedOn w:val="Normal"/>
    <w:next w:val="Normal"/>
    <w:link w:val="TitleChar"/>
    <w:uiPriority w:val="10"/>
    <w:qFormat/>
    <w:rsid w:val="007C3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7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7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7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7CB"/>
    <w:pPr>
      <w:spacing w:before="160"/>
      <w:jc w:val="center"/>
    </w:pPr>
    <w:rPr>
      <w:i/>
      <w:iCs/>
      <w:color w:val="404040" w:themeColor="text1" w:themeTint="BF"/>
    </w:rPr>
  </w:style>
  <w:style w:type="character" w:customStyle="1" w:styleId="QuoteChar">
    <w:name w:val="Quote Char"/>
    <w:basedOn w:val="DefaultParagraphFont"/>
    <w:link w:val="Quote"/>
    <w:uiPriority w:val="29"/>
    <w:rsid w:val="007C37CB"/>
    <w:rPr>
      <w:i/>
      <w:iCs/>
      <w:color w:val="404040" w:themeColor="text1" w:themeTint="BF"/>
    </w:rPr>
  </w:style>
  <w:style w:type="paragraph" w:styleId="ListParagraph">
    <w:name w:val="List Paragraph"/>
    <w:basedOn w:val="Normal"/>
    <w:uiPriority w:val="34"/>
    <w:qFormat/>
    <w:rsid w:val="007C37CB"/>
    <w:pPr>
      <w:ind w:left="720"/>
      <w:contextualSpacing/>
    </w:pPr>
  </w:style>
  <w:style w:type="character" w:styleId="IntenseEmphasis">
    <w:name w:val="Intense Emphasis"/>
    <w:basedOn w:val="DefaultParagraphFont"/>
    <w:uiPriority w:val="21"/>
    <w:qFormat/>
    <w:rsid w:val="007C37CB"/>
    <w:rPr>
      <w:i/>
      <w:iCs/>
      <w:color w:val="0F4761" w:themeColor="accent1" w:themeShade="BF"/>
    </w:rPr>
  </w:style>
  <w:style w:type="paragraph" w:styleId="IntenseQuote">
    <w:name w:val="Intense Quote"/>
    <w:basedOn w:val="Normal"/>
    <w:next w:val="Normal"/>
    <w:link w:val="IntenseQuoteChar"/>
    <w:uiPriority w:val="30"/>
    <w:qFormat/>
    <w:rsid w:val="007C3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7CB"/>
    <w:rPr>
      <w:i/>
      <w:iCs/>
      <w:color w:val="0F4761" w:themeColor="accent1" w:themeShade="BF"/>
    </w:rPr>
  </w:style>
  <w:style w:type="character" w:styleId="IntenseReference">
    <w:name w:val="Intense Reference"/>
    <w:basedOn w:val="DefaultParagraphFont"/>
    <w:uiPriority w:val="32"/>
    <w:qFormat/>
    <w:rsid w:val="007C37CB"/>
    <w:rPr>
      <w:b/>
      <w:bCs/>
      <w:smallCaps/>
      <w:color w:val="0F4761" w:themeColor="accent1" w:themeShade="BF"/>
      <w:spacing w:val="5"/>
    </w:rPr>
  </w:style>
  <w:style w:type="table" w:styleId="TableGrid">
    <w:name w:val="Table Grid"/>
    <w:basedOn w:val="TableNormal"/>
    <w:uiPriority w:val="39"/>
    <w:rsid w:val="007C3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2D39"/>
    <w:rPr>
      <w:color w:val="467886" w:themeColor="hyperlink"/>
      <w:u w:val="single"/>
    </w:rPr>
  </w:style>
  <w:style w:type="paragraph" w:customStyle="1" w:styleId="NoNum">
    <w:name w:val="NoNum"/>
    <w:basedOn w:val="Normal"/>
    <w:link w:val="NoNumChar"/>
    <w:uiPriority w:val="1"/>
    <w:qFormat/>
    <w:rsid w:val="00A72D39"/>
    <w:pPr>
      <w:tabs>
        <w:tab w:val="left" w:pos="709"/>
        <w:tab w:val="left" w:pos="1276"/>
        <w:tab w:val="left" w:pos="1843"/>
        <w:tab w:val="left" w:pos="2410"/>
        <w:tab w:val="left" w:pos="2977"/>
      </w:tabs>
      <w:spacing w:line="280" w:lineRule="atLeast"/>
    </w:pPr>
    <w:rPr>
      <w:rFonts w:ascii="Arial" w:eastAsia="Times New Roman" w:hAnsi="Arial" w:cs="Times New Roman"/>
      <w:kern w:val="0"/>
      <w:sz w:val="20"/>
      <w14:ligatures w14:val="none"/>
    </w:rPr>
  </w:style>
  <w:style w:type="character" w:customStyle="1" w:styleId="NoNumChar">
    <w:name w:val="NoNum Char"/>
    <w:basedOn w:val="DefaultParagraphFont"/>
    <w:link w:val="NoNum"/>
    <w:uiPriority w:val="1"/>
    <w:rsid w:val="00A72D39"/>
    <w:rPr>
      <w:rFonts w:ascii="Arial" w:eastAsia="Times New Roman"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ortnz.org.nz/media/4668/nine-steps-fourth-edition-final-vers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Murray</dc:creator>
  <cp:keywords/>
  <dc:description/>
  <cp:lastModifiedBy>Olivia Silverwood</cp:lastModifiedBy>
  <cp:revision>2</cp:revision>
  <dcterms:created xsi:type="dcterms:W3CDTF">2024-10-31T20:54:00Z</dcterms:created>
  <dcterms:modified xsi:type="dcterms:W3CDTF">2024-10-31T20:54:00Z</dcterms:modified>
</cp:coreProperties>
</file>